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1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notes.xml" ContentType="application/vnd.openxmlformats-officedocument.wordprocessingml.footnot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jc w:val="center"/>
        <w:rPr>
          <w:rFonts w:asciiTheme="minorEastAsia" w:hAnsiTheme="minorEastAsia" w:eastAsiaTheme="minorEastAsia"/>
          <w:b/>
          <w:sz w:val="72"/>
          <w:szCs w:val="72"/>
        </w:rPr>
      </w:pPr>
      <w:r>
        <w:rPr>
          <w:rFonts w:hint="eastAsia" w:hAnsi="宋体" w:asciiTheme="minorEastAsia" w:eastAsiaTheme="minorEastAsia"/>
          <w:color w:val="002060"/>
          <w:sz w:val="72"/>
          <w:szCs w:val="72"/>
        </w:rPr>
        <w:drawing>
          <wp:anchor distT="0" distB="0" distL="114300" distR="114300" simplePos="0" relativeHeight="251660288" behindDoc="1" locked="0" layoutInCell="1" allowOverlap="1">
            <wp:simplePos x="0" y="0"/>
            <wp:positionH relativeFrom="column">
              <wp:posOffset>-1000125</wp:posOffset>
            </wp:positionH>
            <wp:positionV relativeFrom="paragraph">
              <wp:posOffset>-1355090</wp:posOffset>
            </wp:positionV>
            <wp:extent cx="7576820" cy="10796905"/>
            <wp:effectExtent l="0" t="0" r="5080" b="4445"/>
            <wp:wrapNone/>
            <wp:docPr id="7" name="图片 7" descr="wc g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descr="wc ga"/>
                    <pic:cNvPicPr>
                      <a:picLocks noChangeAspect="1"/>
                    </pic:cNvPicPr>
                  </pic:nvPicPr>
                  <pic:blipFill>
                    <a:blip r:embed="rId6" cstate="print"/>
                    <a:stretch>
                      <a:fillRect/>
                    </a:stretch>
                  </pic:blipFill>
                  <pic:spPr>
                    <a:xfrm>
                      <a:off x="0" y="0"/>
                      <a:ext cx="7576820" cy="10796905"/>
                    </a:xfrm>
                    <a:prstGeom prst="rect">
                      <a:avLst/>
                    </a:prstGeom>
                  </pic:spPr>
                </pic:pic>
              </a:graphicData>
            </a:graphic>
          </wp:anchor>
        </w:drawing>
      </w:r>
    </w:p>
    <w:p>
      <w:pPr>
        <w:widowControl/>
        <w:jc w:val="center"/>
        <w:rPr>
          <w:rFonts w:hAnsi="宋体" w:asciiTheme="minorEastAsia" w:eastAsiaTheme="minorEastAsia"/>
          <w:color w:val="002060"/>
          <w:sz w:val="72"/>
          <w:szCs w:val="72"/>
        </w:rPr>
      </w:pPr>
      <w:r>
        <w:rPr>
          <w:sz w:val="72"/>
        </w:rPr>
        <w:pict>
          <v:shape id="文本框 8" o:spid="_x0000_s1026" o:spt="202" type="#_x0000_t202" style="position:absolute;left:0pt;margin-left:-83.1pt;margin-top:43.25pt;height:166.25pt;width:596.2pt;z-index:25166131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">
            <v:path/>
            <v:fill on="f" focussize="0,0"/>
            <v:stroke on="f" weight="0.5pt" joinstyle="miter"/>
            <v:imagedata o:title=""/>
            <o:lock v:ext="edit"/>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政协定州市委员会</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2018年度部门决算</w:t>
                  </w:r>
                </w:p>
                <w:p>
                  <w:pPr>
                    <w:rPr>
                      <w:color w:val="FDEFBE"/>
                      <w:sz w:val="96"/>
                      <w:szCs w:val="96"/>
                    </w:rPr>
                  </w:pPr>
                </w:p>
              </w:txbxContent>
            </v:textbox>
          </v:shape>
        </w:pict>
      </w: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jc w:val="center"/>
        <w:rPr>
          <w:rFonts w:asciiTheme="minorEastAsia" w:hAnsiTheme="minorEastAsia" w:eastAsiaTheme="minorEastAsia"/>
          <w:b/>
          <w:sz w:val="72"/>
          <w:szCs w:val="72"/>
        </w:rPr>
      </w:pPr>
    </w:p>
    <w:p>
      <w:pPr>
        <w:widowControl/>
        <w:ind w:firstLine="3092" w:firstLineChars="700"/>
        <w:rPr>
          <w:rFonts w:ascii="楷体" w:hAnsi="楷体" w:eastAsia="楷体" w:cs="楷体"/>
          <w:b/>
          <w:sz w:val="44"/>
          <w:szCs w:val="44"/>
        </w:rPr>
      </w:pPr>
      <w:r>
        <w:rPr>
          <w:rFonts w:hint="eastAsia" w:ascii="楷体" w:hAnsi="楷体" w:eastAsia="楷体" w:cs="楷体"/>
          <w:b/>
          <w:sz w:val="44"/>
          <w:szCs w:val="44"/>
        </w:rPr>
        <w:t>（部门公章）</w:t>
      </w:r>
    </w:p>
    <w:p>
      <w:pPr>
        <w:widowControl/>
        <w:ind w:firstLine="2871" w:firstLineChars="650"/>
        <w:rPr>
          <w:rFonts w:ascii="楷体" w:hAnsi="楷体" w:eastAsia="楷体" w:cs="楷体"/>
          <w:b/>
          <w:sz w:val="44"/>
          <w:szCs w:val="44"/>
        </w:rPr>
        <w:sectPr>
          <w:pgSz w:w="11906" w:h="16838"/>
          <w:pgMar w:top="2098" w:right="1474" w:bottom="1985" w:left="1588" w:header="851" w:footer="992" w:gutter="0"/>
          <w:cols w:space="425" w:num="1"/>
          <w:docGrid w:type="lines" w:linePitch="312" w:charSpace="0"/>
        </w:sectPr>
      </w:pPr>
      <w:r>
        <w:rPr>
          <w:rFonts w:hint="eastAsia" w:ascii="楷体" w:hAnsi="楷体" w:eastAsia="楷体" w:cs="楷体"/>
          <w:b/>
          <w:sz w:val="44"/>
          <w:szCs w:val="44"/>
        </w:rPr>
        <w:t>二〇一九年十一月</w:t>
      </w:r>
    </w:p>
    <w:p>
      <w:pPr>
        <w:widowControl/>
        <w:spacing w:after="0" w:line="600" w:lineRule="exact"/>
        <w:jc w:val="left"/>
        <w:rPr>
          <w:rFonts w:ascii="黑体" w:eastAsia="黑体"/>
          <w:sz w:val="48"/>
          <w:szCs w:val="48"/>
        </w:rPr>
      </w:pPr>
      <w:r>
        <w:rPr>
          <w:sz w:val="48"/>
          <w:szCs w:val="28"/>
        </w:rPr>
        <w:pict>
          <v:group id="组合 179" o:spid="_x0000_s1027" o:spt="203" style="position:absolute;left:0pt;margin-left:-80.8pt;margin-top:39.95pt;height:46.7pt;width:250.05pt;mso-position-vertical-relative:page;z-index:251674624;mso-width-relative:page;mso-height-relative:page;" coordorigin="4551,52615" coordsize="8546,1398203" o:allowoverlap="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">
            <o:lock v:ext="edit"/>
            <v:rect id="矩形 13" o:spid="_x0000_s1028"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LCqsYA&#10;AADcAAAADwAAAGRycy9kb3ducmV2LnhtbESPQWvCQBCF7wX/wzIFb3VjDxKiq0hB8SBoU0V6G7Jj&#10;EpqdDdmtif5651DobYb35r1vFqvBNepGXag9G5hOElDEhbc1lwZOX5u3FFSIyBYbz2TgTgFWy9HL&#10;AjPre/6kWx5LJSEcMjRQxdhmWoeiIodh4lti0a6+cxhl7UptO+wl3DX6PUlm2mHN0lBhSx8VFT/5&#10;rzNwxcdxXW/p8T27HLbTPm/O+3RjzPh1WM9BRRriv/nvemcFPxV8eUYm0Msn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LCqsYAAADcAAAADwAAAAAAAAAAAAAAAACYAgAAZHJz&#10;L2Rvd25yZXYueG1sUEsFBgAAAAAEAAQA9QAAAIsDAAAAAA==&#10;">
              <v:path/>
              <v:fill on="t" focussize="0,0"/>
              <v:stroke on="f" weight="2pt"/>
              <v:imagedata o:title=""/>
              <o:lock v:ext="edit"/>
            </v:rect>
            <v:rect id="矩形 14" o:spid="_x0000_s1029"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ZoWiMMA&#10;AADcAAAADwAAAGRycy9kb3ducmV2LnhtbERPS2vCQBC+F/wPywje6iZia4iuwRaE9iI+CqW3aXZM&#10;gtnZkN08+u/dQqG3+fies8lGU4ueWldZVhDPIxDEudUVFwo+LvvHBITzyBpry6Tghxxk28nDBlNt&#10;Bz5Rf/aFCCHsUlRQet+kUrq8JINubhviwF1ta9AH2BZStziEcFPLRRQ9S4MVh4YSG3otKb+dO6Mg&#10;eSL9ufx+cX1+LBarJb8fuuOXUrPpuFuD8DT6f/Gf+02H+UkMv8+EC+T2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ZoWiMMAAADcAAAADwAAAAAAAAAAAAAAAACYAgAAZHJzL2Rv&#10;d25yZXYueG1sUEsFBgAAAAAEAAQA9QAAAIgDAAAAAA==&#10;">
              <v:path/>
              <v:fill on="t" focussize="0,0"/>
              <v:stroke weight="2pt" color="#243F60"/>
              <v:imagedata o:title=""/>
              <o:lock v:ext="edit"/>
              <v:textbox>
                <w:txbxContent>
                  <w:p>
                    <w:pPr>
                      <w:widowControl/>
                      <w:jc w:val="left"/>
                      <w:rPr>
                        <w:rFonts w:ascii="楷体" w:hAnsi="楷体" w:eastAsia="楷体" w:cs="楷体"/>
                        <w:b/>
                        <w:bCs/>
                        <w:color w:val="FDEFBE"/>
                        <w:sz w:val="36"/>
                        <w:szCs w:val="36"/>
                      </w:rPr>
                    </w:pPr>
                    <w:r>
                      <w:rPr>
                        <w:rFonts w:hint="eastAsia" w:ascii="楷体" w:hAnsi="楷体" w:eastAsia="楷体" w:cs="楷体"/>
                        <w:b/>
                        <w:bCs/>
                        <w:color w:val="FDEFBE"/>
                        <w:kern w:val="0"/>
                        <w:sz w:val="36"/>
                        <w:szCs w:val="36"/>
                      </w:rPr>
                      <w:t>2018年度部门决算☞目 录</w:t>
                    </w:r>
                  </w:p>
                  <w:p>
                    <w:pPr>
                      <w:jc w:val="center"/>
                    </w:pPr>
                  </w:p>
                </w:txbxContent>
              </v:textbox>
            </v:rect>
            <w10:anchorlock/>
          </v:group>
        </w:pict>
      </w:r>
      <w:r>
        <w:rPr>
          <w:rFonts w:hint="eastAsia" w:ascii="黑体" w:eastAsia="黑体"/>
          <w:sz w:val="48"/>
          <w:szCs w:val="48"/>
        </w:rPr>
        <w:t>目    录</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仿宋_GB2312"/>
          <w:sz w:val="24"/>
          <w:szCs w:val="32"/>
        </w:rPr>
      </w:pPr>
      <w:r>
        <w:rPr>
          <w:rFonts w:eastAsia="黑体"/>
          <w:sz w:val="32"/>
          <w:szCs w:val="32"/>
        </w:rPr>
        <w:t>第一部分部门概况</w:t>
      </w:r>
    </w:p>
    <w:p>
      <w:pPr>
        <w:widowControl/>
        <w:spacing w:line="580" w:lineRule="exact"/>
        <w:ind w:firstLine="1273" w:firstLineChars="398"/>
        <w:rPr>
          <w:rFonts w:eastAsia="仿宋_GB2312"/>
          <w:sz w:val="32"/>
          <w:szCs w:val="32"/>
        </w:rPr>
      </w:pPr>
      <w:r>
        <w:rPr>
          <w:rFonts w:eastAsia="仿宋_GB2312"/>
          <w:sz w:val="32"/>
          <w:szCs w:val="32"/>
        </w:rPr>
        <w:t>一、部门</w:t>
      </w:r>
      <w:r>
        <w:rPr>
          <w:rFonts w:hint="eastAsia" w:eastAsia="仿宋_GB2312"/>
          <w:sz w:val="32"/>
          <w:szCs w:val="32"/>
        </w:rPr>
        <w:t>职责</w:t>
      </w:r>
    </w:p>
    <w:p>
      <w:pPr>
        <w:widowControl/>
        <w:spacing w:line="580" w:lineRule="exact"/>
        <w:ind w:firstLine="1273" w:firstLineChars="398"/>
        <w:rPr>
          <w:rFonts w:eastAsia="仿宋_GB2312"/>
          <w:sz w:val="32"/>
          <w:szCs w:val="32"/>
        </w:rPr>
      </w:pPr>
      <w:r>
        <w:rPr>
          <w:rFonts w:eastAsia="仿宋_GB2312"/>
          <w:sz w:val="32"/>
          <w:szCs w:val="32"/>
        </w:rPr>
        <w:t>二、</w:t>
      </w:r>
      <w:r>
        <w:rPr>
          <w:rFonts w:hint="eastAsia" w:eastAsia="仿宋_GB2312"/>
          <w:sz w:val="32"/>
          <w:szCs w:val="32"/>
        </w:rPr>
        <w:t>机构设置</w:t>
      </w:r>
    </w:p>
    <w:p>
      <w:pPr>
        <w:widowControl/>
        <w:spacing w:line="580" w:lineRule="exact"/>
        <w:ind w:firstLine="640" w:firstLineChars="200"/>
        <w:rPr>
          <w:rFonts w:eastAsia="仿宋_GB2312"/>
          <w:sz w:val="20"/>
          <w:szCs w:val="32"/>
        </w:rPr>
      </w:pPr>
      <w:r>
        <w:rPr>
          <w:rFonts w:eastAsia="黑体"/>
          <w:sz w:val="32"/>
          <w:szCs w:val="32"/>
        </w:rPr>
        <w:t>第二部分   201</w:t>
      </w:r>
      <w:r>
        <w:rPr>
          <w:rFonts w:hint="eastAsia" w:eastAsia="黑体"/>
          <w:sz w:val="32"/>
          <w:szCs w:val="32"/>
        </w:rPr>
        <w:t>8</w:t>
      </w:r>
      <w:r>
        <w:rPr>
          <w:rFonts w:eastAsia="黑体"/>
          <w:sz w:val="32"/>
          <w:szCs w:val="32"/>
        </w:rPr>
        <w:t>年度部门决算报表</w:t>
      </w:r>
    </w:p>
    <w:p>
      <w:pPr>
        <w:widowControl/>
        <w:spacing w:line="580" w:lineRule="exact"/>
        <w:ind w:left="640" w:firstLine="640" w:firstLineChars="200"/>
        <w:rPr>
          <w:rFonts w:eastAsia="仿宋_GB2312"/>
          <w:sz w:val="32"/>
          <w:szCs w:val="32"/>
        </w:rPr>
      </w:pPr>
      <w:r>
        <w:rPr>
          <w:rFonts w:eastAsia="仿宋_GB2312"/>
          <w:sz w:val="32"/>
          <w:szCs w:val="32"/>
        </w:rPr>
        <w:t>一、收入支出决算总表</w:t>
      </w:r>
    </w:p>
    <w:p>
      <w:pPr>
        <w:widowControl/>
        <w:spacing w:line="580" w:lineRule="exact"/>
        <w:ind w:left="640" w:firstLine="640" w:firstLineChars="200"/>
        <w:rPr>
          <w:rFonts w:eastAsia="仿宋_GB2312"/>
          <w:sz w:val="32"/>
          <w:szCs w:val="32"/>
        </w:rPr>
      </w:pPr>
      <w:r>
        <w:rPr>
          <w:rFonts w:eastAsia="仿宋_GB2312"/>
          <w:sz w:val="32"/>
          <w:szCs w:val="32"/>
        </w:rPr>
        <w:t>二、收入决算表</w:t>
      </w:r>
    </w:p>
    <w:p>
      <w:pPr>
        <w:widowControl/>
        <w:spacing w:line="580" w:lineRule="exact"/>
        <w:ind w:left="640" w:firstLine="640" w:firstLineChars="200"/>
        <w:rPr>
          <w:rFonts w:eastAsia="仿宋_GB2312"/>
          <w:sz w:val="32"/>
          <w:szCs w:val="32"/>
        </w:rPr>
      </w:pPr>
      <w:r>
        <w:rPr>
          <w:rFonts w:eastAsia="仿宋_GB2312"/>
          <w:sz w:val="32"/>
          <w:szCs w:val="32"/>
        </w:rPr>
        <w:t>三、支出决算表</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四、财政拨款收入支出决算总表</w:t>
      </w:r>
    </w:p>
    <w:p>
      <w:pPr>
        <w:widowControl/>
        <w:spacing w:line="580" w:lineRule="exact"/>
        <w:ind w:left="640" w:firstLine="640" w:firstLineChars="200"/>
        <w:rPr>
          <w:rFonts w:eastAsia="仿宋_GB2312"/>
          <w:sz w:val="32"/>
          <w:szCs w:val="32"/>
        </w:rPr>
      </w:pPr>
      <w:r>
        <w:rPr>
          <w:rFonts w:eastAsia="仿宋_GB2312"/>
          <w:sz w:val="32"/>
          <w:szCs w:val="32"/>
        </w:rPr>
        <w:t>五、一般公共预算财政拨款支出决算表</w:t>
      </w:r>
    </w:p>
    <w:p>
      <w:pPr>
        <w:widowControl/>
        <w:spacing w:line="580" w:lineRule="exact"/>
        <w:ind w:left="640" w:firstLine="640" w:firstLineChars="200"/>
        <w:rPr>
          <w:rFonts w:eastAsia="仿宋_GB2312"/>
          <w:sz w:val="32"/>
          <w:szCs w:val="32"/>
        </w:rPr>
      </w:pPr>
      <w:r>
        <w:rPr>
          <w:rFonts w:eastAsia="仿宋_GB2312"/>
          <w:sz w:val="32"/>
          <w:szCs w:val="32"/>
        </w:rPr>
        <w:t>六、一般公共预算财政拨款基本支出决算表</w:t>
      </w:r>
    </w:p>
    <w:p>
      <w:pPr>
        <w:widowControl/>
        <w:spacing w:line="580" w:lineRule="exact"/>
        <w:ind w:left="640" w:firstLine="640" w:firstLineChars="200"/>
        <w:rPr>
          <w:rFonts w:eastAsia="仿宋_GB2312"/>
          <w:sz w:val="32"/>
          <w:szCs w:val="32"/>
        </w:rPr>
      </w:pPr>
      <w:r>
        <w:rPr>
          <w:rFonts w:eastAsia="仿宋_GB2312"/>
          <w:sz w:val="32"/>
          <w:szCs w:val="32"/>
        </w:rPr>
        <w:t>七、</w:t>
      </w:r>
      <w:r>
        <w:rPr>
          <w:rFonts w:hint="eastAsia" w:eastAsia="仿宋_GB2312"/>
          <w:sz w:val="32"/>
          <w:szCs w:val="32"/>
        </w:rPr>
        <w:t>一般公共预算财政拨款</w:t>
      </w:r>
      <w:r>
        <w:rPr>
          <w:rFonts w:eastAsia="仿宋_GB2312"/>
          <w:sz w:val="32"/>
          <w:szCs w:val="32"/>
        </w:rPr>
        <w:t>“三公”经费</w:t>
      </w:r>
      <w:r>
        <w:rPr>
          <w:rFonts w:hint="eastAsia" w:eastAsia="仿宋_GB2312"/>
          <w:sz w:val="32"/>
          <w:szCs w:val="32"/>
        </w:rPr>
        <w:t>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八、</w:t>
      </w:r>
      <w:r>
        <w:rPr>
          <w:rFonts w:eastAsia="仿宋_GB2312"/>
          <w:sz w:val="32"/>
          <w:szCs w:val="32"/>
        </w:rPr>
        <w:t>政府性基金预算财政拨款收入支出决算表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九</w:t>
      </w:r>
      <w:r>
        <w:rPr>
          <w:rFonts w:eastAsia="仿宋_GB2312"/>
          <w:sz w:val="32"/>
          <w:szCs w:val="32"/>
        </w:rPr>
        <w:t>、国有资本经营预算</w:t>
      </w:r>
      <w:r>
        <w:rPr>
          <w:rFonts w:hint="eastAsia" w:eastAsia="仿宋_GB2312"/>
          <w:sz w:val="32"/>
          <w:szCs w:val="32"/>
        </w:rPr>
        <w:t>财政拨款</w:t>
      </w:r>
      <w:r>
        <w:rPr>
          <w:rFonts w:eastAsia="仿宋_GB2312"/>
          <w:sz w:val="32"/>
          <w:szCs w:val="32"/>
        </w:rPr>
        <w:t>支出决算表</w:t>
      </w:r>
    </w:p>
    <w:p>
      <w:pPr>
        <w:widowControl/>
        <w:spacing w:line="580" w:lineRule="exact"/>
        <w:ind w:left="640" w:firstLine="640" w:firstLineChars="200"/>
        <w:rPr>
          <w:rFonts w:eastAsia="仿宋_GB2312"/>
          <w:sz w:val="32"/>
          <w:szCs w:val="32"/>
        </w:rPr>
      </w:pPr>
      <w:r>
        <w:rPr>
          <w:rFonts w:hint="eastAsia" w:eastAsia="仿宋_GB2312"/>
          <w:sz w:val="32"/>
          <w:szCs w:val="32"/>
        </w:rPr>
        <w:t>十</w:t>
      </w:r>
      <w:r>
        <w:rPr>
          <w:rFonts w:eastAsia="仿宋_GB2312"/>
          <w:sz w:val="32"/>
          <w:szCs w:val="32"/>
        </w:rPr>
        <w:t>、政府采购情况表</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r>
        <w:rPr>
          <w:rFonts w:eastAsia="黑体"/>
          <w:sz w:val="32"/>
          <w:szCs w:val="32"/>
        </w:rPr>
        <w:t xml:space="preserve">第三部分  </w:t>
      </w:r>
      <w:r>
        <w:rPr>
          <w:rFonts w:hint="eastAsia" w:eastAsia="黑体"/>
          <w:sz w:val="32"/>
          <w:szCs w:val="32"/>
        </w:rPr>
        <w:t>政协定州市委员会</w:t>
      </w:r>
      <w:r>
        <w:rPr>
          <w:rFonts w:eastAsia="黑体"/>
          <w:sz w:val="32"/>
          <w:szCs w:val="32"/>
        </w:rPr>
        <w:t>部门201</w:t>
      </w:r>
      <w:r>
        <w:rPr>
          <w:rFonts w:hint="eastAsia" w:eastAsia="黑体"/>
          <w:sz w:val="32"/>
          <w:szCs w:val="32"/>
        </w:rPr>
        <w:t>8</w:t>
      </w:r>
      <w:r>
        <w:rPr>
          <w:rFonts w:eastAsia="黑体"/>
          <w:sz w:val="32"/>
          <w:szCs w:val="32"/>
        </w:rPr>
        <w:t>年部门决算情况说明</w:t>
      </w:r>
      <w:r>
        <w:rPr>
          <w:sz w:val="44"/>
        </w:rPr>
        <w:pict>
          <v:group id="组合 176" o:spid="_x0000_s1030" o:spt="203" style="position:absolute;left:0pt;margin-left:-80.8pt;margin-top:38.95pt;height:46.7pt;width:222.8pt;mso-position-vertical-relative:page;z-index:251673600;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">
            <o:lock v:ext="edit"/>
            <v:rect id="矩形 13" o:spid="_x0000_s1031"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h4q+cIA&#10;AADcAAAADwAAAGRycy9kb3ducmV2LnhtbERPTYvCMBC9L/gfwgje1lQPKtUoIigeBNeqiLehGdti&#10;MylNtNVfvxEW9jaP9zmzRWtK8aTaFZYVDPoRCOLU6oIzBafj+nsCwnlkjaVlUvAiB4t552uGsbYN&#10;H+iZ+EyEEHYxKsi9r2IpXZqTQde3FXHgbrY26AOsM6lrbEK4KeUwikbSYMGhIceKVjml9+RhFNzw&#10;/bMsNvS+ji77zaBJyvNuslaq122XUxCeWv8v/nNvdZg/HsPnmXCBnP8C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GHir5wgAAANwAAAAPAAAAAAAAAAAAAAAAAJgCAABkcnMvZG93&#10;bnJldi54bWxQSwUGAAAAAAQABAD1AAAAhwMAAAAA&#10;">
              <v:path/>
              <v:fill on="t" focussize="0,0"/>
              <v:stroke on="f" weight="2pt"/>
              <v:imagedata o:title=""/>
              <o:lock v:ext="edit"/>
            </v:rect>
            <v:rect id="矩形 14" o:spid="_x0000_s1032"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XXPMsYA&#10;AADcAAAADwAAAGRycy9kb3ducmV2LnhtbESPQWvCQBCF74L/YZmCN91UtErqJtiCoJeitlB6m2an&#10;SWh2NmTXGP9951DwNsN78943m3xwjeqpC7VnA4+zBBRx4W3NpYGP9910DSpEZIuNZzJwowB5Nh5t&#10;MLX+yifqz7FUEsIhRQNVjG2qdSgqchhmviUW7cd3DqOsXalth1cJd42eJ8mTdlizNFTY0mtFxe/5&#10;4gysl2Q/F98voS+O5Xy14MPb5fhlzORh2D6DijTEu/n/em8FfyW08oxMoLM/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XXPMsYAAADcAAAADwAAAAAAAAAAAAAAAACYAgAAZHJz&#10;L2Rvd25yZXYueG1sUEsFBgAAAAAEAAQA9QAAAIsDA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2018年度部门决算☞目 录</w:t>
                    </w:r>
                  </w:p>
                  <w:p>
                    <w:pPr>
                      <w:jc w:val="center"/>
                    </w:pPr>
                  </w:p>
                </w:txbxContent>
              </v:textbox>
            </v:rect>
            <w10:anchorlock/>
          </v:group>
        </w:pict>
      </w:r>
    </w:p>
    <w:p>
      <w:pPr>
        <w:widowControl/>
        <w:spacing w:line="580" w:lineRule="exact"/>
        <w:ind w:left="640" w:firstLine="640" w:firstLineChars="200"/>
        <w:rPr>
          <w:rFonts w:eastAsia="仿宋_GB2312"/>
          <w:sz w:val="32"/>
          <w:szCs w:val="32"/>
        </w:rPr>
      </w:pPr>
      <w:r>
        <w:rPr>
          <w:rFonts w:eastAsia="仿宋_GB2312"/>
          <w:sz w:val="32"/>
          <w:szCs w:val="32"/>
        </w:rPr>
        <w:t>一、收入支出决算总体情况说明</w:t>
      </w:r>
    </w:p>
    <w:p>
      <w:pPr>
        <w:widowControl/>
        <w:spacing w:line="580" w:lineRule="exact"/>
        <w:ind w:left="640" w:firstLine="640" w:firstLineChars="200"/>
        <w:rPr>
          <w:rFonts w:eastAsia="仿宋_GB2312"/>
          <w:sz w:val="32"/>
          <w:szCs w:val="32"/>
        </w:rPr>
      </w:pPr>
      <w:r>
        <w:rPr>
          <w:rFonts w:eastAsia="仿宋_GB2312"/>
          <w:sz w:val="32"/>
          <w:szCs w:val="32"/>
        </w:rPr>
        <w:t>二、收入决算情况说明</w:t>
      </w:r>
    </w:p>
    <w:p>
      <w:pPr>
        <w:widowControl/>
        <w:spacing w:line="580" w:lineRule="exact"/>
        <w:ind w:left="640" w:firstLine="640" w:firstLineChars="200"/>
        <w:rPr>
          <w:rFonts w:eastAsia="仿宋_GB2312"/>
          <w:sz w:val="32"/>
          <w:szCs w:val="32"/>
        </w:rPr>
      </w:pPr>
      <w:r>
        <w:rPr>
          <w:rFonts w:eastAsia="仿宋_GB2312"/>
          <w:sz w:val="32"/>
          <w:szCs w:val="32"/>
        </w:rPr>
        <w:t>三、支出决算情况说明</w:t>
      </w:r>
    </w:p>
    <w:p>
      <w:pPr>
        <w:widowControl/>
        <w:spacing w:line="580" w:lineRule="exact"/>
        <w:ind w:left="640" w:firstLine="640" w:firstLineChars="200"/>
        <w:rPr>
          <w:rFonts w:eastAsia="仿宋_GB2312"/>
          <w:sz w:val="32"/>
          <w:szCs w:val="32"/>
        </w:rPr>
      </w:pPr>
      <w:r>
        <w:rPr>
          <w:rFonts w:eastAsia="仿宋_GB2312"/>
          <w:sz w:val="32"/>
          <w:szCs w:val="32"/>
        </w:rPr>
        <w:t>四、财政拨款收入支出决算情况说明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五、一般公共预算财政拨款</w:t>
      </w:r>
      <w:r>
        <w:rPr>
          <w:rFonts w:eastAsia="仿宋_GB2312"/>
          <w:sz w:val="32"/>
          <w:szCs w:val="32"/>
        </w:rPr>
        <w:t>“三公”经费支出决算情况说明</w:t>
      </w:r>
    </w:p>
    <w:p>
      <w:pPr>
        <w:widowControl/>
        <w:spacing w:line="580" w:lineRule="exact"/>
        <w:ind w:left="640" w:firstLine="640" w:firstLineChars="200"/>
        <w:rPr>
          <w:rFonts w:eastAsia="仿宋_GB2312"/>
          <w:sz w:val="32"/>
          <w:szCs w:val="32"/>
        </w:rPr>
      </w:pPr>
      <w:r>
        <w:rPr>
          <w:rFonts w:hint="eastAsia" w:eastAsia="仿宋_GB2312"/>
          <w:sz w:val="32"/>
          <w:szCs w:val="32"/>
        </w:rPr>
        <w:t>六</w:t>
      </w:r>
      <w:r>
        <w:rPr>
          <w:rFonts w:eastAsia="仿宋_GB2312"/>
          <w:sz w:val="32"/>
          <w:szCs w:val="32"/>
        </w:rPr>
        <w:t>、预算绩效情况说明</w:t>
      </w:r>
    </w:p>
    <w:p>
      <w:pPr>
        <w:widowControl/>
        <w:spacing w:line="580" w:lineRule="exact"/>
        <w:ind w:left="640" w:firstLine="640" w:firstLineChars="200"/>
        <w:rPr>
          <w:rFonts w:eastAsia="仿宋_GB2312"/>
          <w:sz w:val="32"/>
          <w:szCs w:val="32"/>
        </w:rPr>
      </w:pPr>
      <w:r>
        <w:rPr>
          <w:rFonts w:hint="eastAsia" w:eastAsia="仿宋_GB2312"/>
          <w:sz w:val="32"/>
          <w:szCs w:val="32"/>
        </w:rPr>
        <w:t>七</w:t>
      </w:r>
      <w:r>
        <w:rPr>
          <w:rFonts w:eastAsia="仿宋_GB2312"/>
          <w:sz w:val="32"/>
          <w:szCs w:val="32"/>
        </w:rPr>
        <w:t>、其他重要事项的说明</w:t>
      </w:r>
    </w:p>
    <w:p>
      <w:pPr>
        <w:widowControl/>
        <w:spacing w:line="580" w:lineRule="exact"/>
        <w:ind w:firstLine="640" w:firstLineChars="200"/>
        <w:rPr>
          <w:rFonts w:eastAsia="黑体"/>
          <w:sz w:val="32"/>
          <w:szCs w:val="32"/>
        </w:rPr>
      </w:pPr>
      <w:r>
        <w:rPr>
          <w:rFonts w:eastAsia="黑体"/>
          <w:sz w:val="32"/>
          <w:szCs w:val="32"/>
        </w:rPr>
        <w:t>第四部分名词解释</w:t>
      </w: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pPr>
        <w:widowControl/>
        <w:spacing w:line="580" w:lineRule="exact"/>
        <w:ind w:firstLine="640" w:firstLineChars="200"/>
        <w:rPr>
          <w:rFonts w:eastAsia="黑体"/>
          <w:sz w:val="32"/>
          <w:szCs w:val="32"/>
        </w:rPr>
      </w:pPr>
    </w:p>
    <w:p>
      <w:r>
        <w:br w:type="page"/>
      </w:r>
    </w:p>
    <w:p>
      <w:r>
        <w:rPr>
          <w:rFonts w:hint="eastAsia" w:ascii="宋体" w:hAnsi="宋体" w:cs="ArialUnicodeMS"/>
          <w:color w:val="000000"/>
          <w:kern w:val="0"/>
        </w:rPr>
        <w:drawing>
          <wp:anchor distT="0" distB="0" distL="114300" distR="114300" simplePos="0" relativeHeight="251662336" behindDoc="1" locked="0" layoutInCell="1" allowOverlap="1">
            <wp:simplePos x="0" y="0"/>
            <wp:positionH relativeFrom="column">
              <wp:posOffset>-1024890</wp:posOffset>
            </wp:positionH>
            <wp:positionV relativeFrom="paragraph">
              <wp:posOffset>-1351915</wp:posOffset>
            </wp:positionV>
            <wp:extent cx="7585710" cy="10727055"/>
            <wp:effectExtent l="0" t="0" r="15240" b="17145"/>
            <wp:wrapNone/>
            <wp:docPr id="12" name="图片 12"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图片 12" descr="2"/>
                    <pic:cNvPicPr>
                      <a:picLocks noChangeAspect="1"/>
                    </pic:cNvPicPr>
                  </pic:nvPicPr>
                  <pic:blipFill>
                    <a:blip r:embed="rId7" cstate="print"/>
                    <a:stretch>
                      <a:fillRect/>
                    </a:stretch>
                  </pic:blipFill>
                  <pic:spPr>
                    <a:xfrm>
                      <a:off x="0" y="0"/>
                      <a:ext cx="7585710" cy="10727055"/>
                    </a:xfrm>
                    <a:prstGeom prst="rect">
                      <a:avLst/>
                    </a:prstGeom>
                  </pic:spPr>
                </pic:pic>
              </a:graphicData>
            </a:graphic>
          </wp:anchor>
        </w:drawing>
      </w:r>
      <w:r>
        <w:rPr>
          <w:sz w:val="72"/>
        </w:rPr>
        <w:pict>
          <v:shape id="文本框 118" o:spid="_x0000_s1033" o:spt="202" type="#_x0000_t202" style="position:absolute;left:0pt;margin-left:-97.3pt;margin-top:259.1pt;height:81.7pt;width:613.65pt;z-index:25167155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">
            <v:path/>
            <v:fill on="f" focussize="0,0"/>
            <v:stroke on="f" weight="0.5pt" joinstyle="miter"/>
            <v:imagedata o:title=""/>
            <o:lock v:ext="edit"/>
            <v:textbox>
              <w:txbxContent>
                <w:p>
                  <w:pPr>
                    <w:widowControl/>
                    <w:jc w:val="center"/>
                    <w:rPr>
                      <w:color w:val="FDEFBE"/>
                      <w:sz w:val="96"/>
                      <w:szCs w:val="96"/>
                    </w:rPr>
                  </w:pPr>
                  <w:r>
                    <w:rPr>
                      <w:rFonts w:hint="eastAsia" w:hAnsi="宋体" w:asciiTheme="minorEastAsia" w:eastAsiaTheme="minorEastAsia"/>
                      <w:color w:val="FDEFBE"/>
                      <w:sz w:val="96"/>
                      <w:szCs w:val="96"/>
                    </w:rPr>
                    <w:t>第一部分  部门概况</w:t>
                  </w:r>
                </w:p>
              </w:txbxContent>
            </v:textbox>
          </v:shape>
        </w:pict>
      </w:r>
    </w:p>
    <w:p/>
    <w:p/>
    <w:p/>
    <w:p/>
    <w:p/>
    <w:p/>
    <w:p/>
    <w:p/>
    <w:p/>
    <w:p/>
    <w:p/>
    <w:p/>
    <w:p/>
    <w:p/>
    <w:p/>
    <w:p>
      <w:pPr>
        <w:pStyle w:val="2"/>
        <w:spacing w:before="0" w:after="0" w:line="600" w:lineRule="exact"/>
        <w:jc w:val="left"/>
        <w:rPr>
          <w:rFonts w:ascii="黑体" w:eastAsia="黑体" w:cs="黑体" w:hAnsiTheme="minorHAnsi"/>
          <w:b w:val="0"/>
          <w:bCs w:val="0"/>
          <w:kern w:val="0"/>
          <w:sz w:val="32"/>
          <w:szCs w:val="32"/>
        </w:rPr>
      </w:pPr>
      <w:r>
        <w:rPr>
          <w:b w:val="0"/>
          <w:bCs w:val="0"/>
          <w:sz w:val="32"/>
          <w:szCs w:val="32"/>
        </w:rPr>
        <w:pict>
          <v:group id="组合 15" o:spid="_x0000_s1034" o:spt="203" style="position:absolute;left:0pt;margin-left:-80.8pt;margin-top:39.5pt;height:46.7pt;width:245.25pt;mso-position-vertical-relative:page;z-index:251663360;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">
            <o:lock v:ext="edit"/>
            <v:rect id="矩形 13" o:spid="_x0000_s1035"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WQisMA&#10;AADbAAAADwAAAGRycy9kb3ducmV2LnhtbERPS2vCQBC+C/6HZYTezEYLEtKsIgXFQ6E2bSm9DdnJ&#10;g2ZnQ3Zr0vx6tyB4m4/vOdluNK24UO8aywpWUQyCuLC64UrBx/thmYBwHllja5kU/JGD3XY+yzDV&#10;duA3uuS+EiGEXYoKau+7VEpX1GTQRbYjDlxpe4M+wL6SuschhJtWruN4Iw02HBpq7Oi5puIn/zUK&#10;SpzO++ZI0/fm6/W4GvL28yU5KPWwGPdPIDyN/i6+uU86zH+E/1/CAXJ7B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nWQisMAAADbAAAADwAAAAAAAAAAAAAAAACYAgAAZHJzL2Rv&#10;d25yZXYueG1sUEsFBgAAAAAEAAQA9QAAAIgDAAAAAA==&#10;">
              <v:path/>
              <v:fill on="t" focussize="0,0"/>
              <v:stroke on="f" weight="2pt"/>
              <v:imagedata o:title=""/>
              <o:lock v:ext="edit"/>
            </v:rect>
            <v:rect id="矩形 14" o:spid="_x0000_s1036"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8o6cEA&#10;AADbAAAADwAAAGRycy9kb3ducmV2LnhtbERPS4vCMBC+C/sfwix403Slu0o1yioIehFfIN7GZmyL&#10;zaQ0sXb/vVkQvM3H95zJrDWlaKh2hWUFX/0IBHFqdcGZguNh2RuBcB5ZY2mZFPyRg9n0ozPBRNsH&#10;76jZ+0yEEHYJKsi9rxIpXZqTQde3FXHgrrY26AOsM6lrfIRwU8pBFP1IgwWHhhwrWuSU3vZ3o2D0&#10;TfoUX+auSbfZYBjzenPfnpXqfra/YxCeWv8Wv9wrHebH8P9LOEB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M/vKOnBAAAA2wAAAA8AAAAAAAAAAAAAAAAAmAIAAGRycy9kb3du&#10;cmV2LnhtbFBLBQYAAAAABAAEAPUAAACG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2018年度部门决算☞部门概况</w:t>
                    </w:r>
                  </w:p>
                  <w:p>
                    <w:pPr>
                      <w:jc w:val="center"/>
                    </w:pPr>
                  </w:p>
                </w:txbxContent>
              </v:textbox>
            </v:rect>
            <w10:anchorlock/>
          </v:group>
        </w:pict>
      </w:r>
      <w:r>
        <w:rPr>
          <w:rFonts w:hint="eastAsia" w:ascii="黑体" w:eastAsia="黑体" w:cs="黑体" w:hAnsiTheme="minorHAnsi"/>
          <w:b w:val="0"/>
          <w:bCs w:val="0"/>
          <w:kern w:val="0"/>
          <w:sz w:val="32"/>
          <w:szCs w:val="32"/>
        </w:rPr>
        <w:t>一、部门职责</w:t>
      </w:r>
    </w:p>
    <w:p>
      <w:pPr>
        <w:pStyle w:val="32"/>
        <w:spacing w:line="640" w:lineRule="exact"/>
        <w:ind w:firstLine="640"/>
        <w:jc w:val="left"/>
        <w:rPr>
          <w:rFonts w:ascii="仿宋" w:hAnsi="仿宋" w:eastAsia="仿宋" w:cs="仿宋"/>
          <w:sz w:val="32"/>
          <w:szCs w:val="32"/>
        </w:rPr>
      </w:pPr>
      <w:r>
        <w:rPr>
          <w:rFonts w:hint="eastAsia" w:ascii="仿宋" w:hAnsi="仿宋" w:eastAsia="仿宋" w:cs="仿宋"/>
          <w:sz w:val="32"/>
          <w:szCs w:val="32"/>
        </w:rPr>
        <w:t>政治协商、民主监督、参政议政。就大政方针以及政治、经济、文化、社会和生态文明中的重要问题在决策之前进行协商和就决策执行过程中的重要问题进行协商；通过对重大问题以及人民群众普遍关心的问题，开展调查研究，反映社情民意，进行协商讨论，以调研报告、建议案的或其他形式向市委、市政府</w:t>
      </w:r>
      <w:bookmarkStart w:id="0" w:name="_GoBack"/>
      <w:bookmarkEnd w:id="0"/>
      <w:r>
        <w:rPr>
          <w:rFonts w:hint="eastAsia" w:ascii="仿宋" w:hAnsi="仿宋" w:eastAsia="仿宋" w:cs="仿宋"/>
          <w:sz w:val="32"/>
          <w:szCs w:val="32"/>
        </w:rPr>
        <w:t>提出意见和建议。</w:t>
      </w:r>
    </w:p>
    <w:p>
      <w:pPr>
        <w:pStyle w:val="2"/>
        <w:spacing w:before="0" w:after="0" w:line="600" w:lineRule="exact"/>
        <w:jc w:val="left"/>
        <w:rPr>
          <w:rFonts w:ascii="黑体" w:eastAsia="黑体" w:cs="黑体" w:hAnsiTheme="minorHAnsi"/>
          <w:b w:val="0"/>
          <w:bCs w:val="0"/>
          <w:kern w:val="0"/>
          <w:sz w:val="32"/>
          <w:szCs w:val="32"/>
        </w:rPr>
      </w:pPr>
      <w:r>
        <w:rPr>
          <w:rFonts w:hint="eastAsia" w:ascii="黑体" w:eastAsia="黑体" w:cs="黑体" w:hAnsiTheme="minorHAnsi"/>
          <w:b w:val="0"/>
          <w:bCs w:val="0"/>
          <w:kern w:val="0"/>
          <w:sz w:val="32"/>
          <w:szCs w:val="32"/>
        </w:rPr>
        <w:t>二、机构设置</w:t>
      </w:r>
    </w:p>
    <w:p>
      <w:pPr>
        <w:spacing w:after="0" w:line="560" w:lineRule="exact"/>
        <w:rPr>
          <w:rFonts w:ascii="仿宋_GB2312" w:eastAsia="仿宋_GB2312" w:cs="ArialUnicodeMS" w:hAnsiTheme="minorHAnsi"/>
          <w:kern w:val="0"/>
          <w:sz w:val="32"/>
          <w:szCs w:val="32"/>
        </w:rPr>
      </w:pPr>
      <w:r>
        <w:rPr>
          <w:rFonts w:hint="eastAsia" w:ascii="仿宋_GB2312" w:eastAsia="仿宋_GB2312" w:cs="ArialUnicodeMS" w:hAnsiTheme="minorHAnsi"/>
          <w:kern w:val="0"/>
          <w:sz w:val="32"/>
          <w:szCs w:val="32"/>
        </w:rPr>
        <w:t>从决算编报单位构成看，纳入2018 年度本部门决算汇编范围的独立核算单位（以下简称“单位”）共1 个，具体情况如下：</w:t>
      </w:r>
    </w:p>
    <w:tbl>
      <w:tblPr>
        <w:tblStyle w:val="13"/>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485"/>
        <w:gridCol w:w="2445"/>
        <w:gridCol w:w="26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序号</w:t>
            </w:r>
          </w:p>
        </w:tc>
        <w:tc>
          <w:tcPr>
            <w:tcW w:w="348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单位名称</w:t>
            </w:r>
          </w:p>
        </w:tc>
        <w:tc>
          <w:tcPr>
            <w:tcW w:w="244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单位基本性质</w:t>
            </w:r>
          </w:p>
        </w:tc>
        <w:tc>
          <w:tcPr>
            <w:tcW w:w="2665" w:type="dxa"/>
            <w:vAlign w:val="center"/>
          </w:tcPr>
          <w:p>
            <w:pPr>
              <w:spacing w:after="0" w:line="560" w:lineRule="exact"/>
              <w:jc w:val="center"/>
              <w:rPr>
                <w:rFonts w:ascii="仿宋_GB2312" w:eastAsia="仿宋_GB2312" w:cs="ArialUnicodeMS" w:hAnsiTheme="minorHAnsi"/>
                <w:b/>
                <w:bCs/>
                <w:kern w:val="0"/>
                <w:sz w:val="28"/>
                <w:szCs w:val="28"/>
              </w:rPr>
            </w:pPr>
            <w:r>
              <w:rPr>
                <w:rFonts w:hint="eastAsia" w:ascii="仿宋_GB2312" w:eastAsia="仿宋_GB2312" w:cs="ArialUnicodeMS" w:hAnsiTheme="minorHAnsi"/>
                <w:b/>
                <w:bCs/>
                <w:kern w:val="0"/>
                <w:sz w:val="28"/>
                <w:szCs w:val="28"/>
              </w:rPr>
              <w:t>经费形式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1</w:t>
            </w:r>
          </w:p>
        </w:tc>
        <w:tc>
          <w:tcPr>
            <w:tcW w:w="3485" w:type="dxa"/>
          </w:tcPr>
          <w:p>
            <w:pPr>
              <w:spacing w:after="0" w:line="560" w:lineRule="exact"/>
              <w:rPr>
                <w:rFonts w:ascii="仿宋_GB2312" w:eastAsia="仿宋_GB2312" w:cs="ArialUnicodeMS" w:hAnsiTheme="minorHAnsi"/>
                <w:kern w:val="0"/>
                <w:sz w:val="28"/>
                <w:szCs w:val="28"/>
              </w:rPr>
            </w:pPr>
            <w:r>
              <w:rPr>
                <w:rFonts w:hint="eastAsia" w:ascii="仿宋_GB2312" w:hAnsi="仿宋" w:eastAsia="仿宋_GB2312" w:cs="宋体"/>
                <w:color w:val="000000"/>
                <w:kern w:val="0"/>
                <w:sz w:val="32"/>
                <w:szCs w:val="32"/>
              </w:rPr>
              <w:t>中国人民政治协商会议定州市委员会</w:t>
            </w:r>
          </w:p>
        </w:tc>
        <w:tc>
          <w:tcPr>
            <w:tcW w:w="244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行政单位</w:t>
            </w:r>
          </w:p>
        </w:tc>
        <w:tc>
          <w:tcPr>
            <w:tcW w:w="2665" w:type="dxa"/>
          </w:tcPr>
          <w:p>
            <w:pPr>
              <w:spacing w:after="0" w:line="560" w:lineRule="exact"/>
              <w:jc w:val="center"/>
              <w:rPr>
                <w:rFonts w:ascii="仿宋_GB2312" w:eastAsia="仿宋_GB2312" w:cs="ArialUnicodeMS" w:hAnsiTheme="minorHAnsi"/>
                <w:kern w:val="0"/>
                <w:sz w:val="28"/>
                <w:szCs w:val="28"/>
              </w:rPr>
            </w:pPr>
            <w:r>
              <w:rPr>
                <w:rFonts w:hint="eastAsia" w:ascii="仿宋_GB2312" w:eastAsia="仿宋_GB2312" w:cs="ArialUnicodeMS" w:hAnsiTheme="minorHAnsi"/>
                <w:kern w:val="0"/>
                <w:sz w:val="28"/>
                <w:szCs w:val="28"/>
              </w:rPr>
              <w:t>财政拨款</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jc w:val="center"/>
        </w:trPr>
        <w:tc>
          <w:tcPr>
            <w:tcW w:w="9580" w:type="dxa"/>
            <w:gridSpan w:val="4"/>
            <w:tcBorders>
              <w:top w:val="single" w:color="auto" w:sz="4" w:space="0"/>
              <w:left w:val="nil"/>
              <w:bottom w:val="nil"/>
              <w:right w:val="nil"/>
            </w:tcBorders>
          </w:tcPr>
          <w:p>
            <w:pPr>
              <w:spacing w:after="0" w:line="560" w:lineRule="exact"/>
              <w:ind w:firstLine="560" w:firstLineChars="200"/>
              <w:jc w:val="left"/>
              <w:rPr>
                <w:rFonts w:ascii="仿宋_GB2312" w:eastAsia="仿宋_GB2312" w:cs="ArialUnicodeMS" w:hAnsiTheme="minorHAnsi"/>
                <w:kern w:val="0"/>
                <w:sz w:val="28"/>
                <w:szCs w:val="28"/>
              </w:rPr>
            </w:pPr>
          </w:p>
        </w:tc>
      </w:tr>
    </w:tbl>
    <w:p>
      <w:pPr>
        <w:spacing w:after="0" w:line="560" w:lineRule="exact"/>
        <w:rPr>
          <w:rFonts w:ascii="仿宋_GB2312" w:eastAsia="仿宋_GB2312" w:cs="ArialUnicodeMS" w:hAnsiTheme="minorHAnsi"/>
          <w:kern w:val="0"/>
          <w:sz w:val="32"/>
          <w:szCs w:val="32"/>
        </w:rPr>
      </w:pPr>
    </w:p>
    <w:p>
      <w:pPr>
        <w:widowControl/>
        <w:spacing w:line="560" w:lineRule="exact"/>
        <w:jc w:val="center"/>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pPr>
    </w:p>
    <w:p>
      <w:pPr>
        <w:widowControl/>
        <w:spacing w:line="560" w:lineRule="exact"/>
        <w:jc w:val="center"/>
        <w:rPr>
          <w:rFonts w:ascii="黑体" w:eastAsia="黑体" w:cs="MS-UIGothic,Bold" w:hAnsiTheme="minorHAnsi"/>
          <w:bCs/>
          <w:kern w:val="0"/>
          <w:sz w:val="52"/>
          <w:szCs w:val="52"/>
        </w:rPr>
        <w:sectPr>
          <w:pgSz w:w="11906" w:h="16838"/>
          <w:pgMar w:top="2098" w:right="1474" w:bottom="1984" w:left="1588" w:header="851" w:footer="992" w:gutter="0"/>
          <w:cols w:space="0" w:num="1"/>
          <w:docGrid w:type="lines" w:linePitch="312" w:charSpace="0"/>
        </w:sectPr>
      </w:pPr>
    </w:p>
    <w:p>
      <w:pPr>
        <w:widowControl/>
        <w:spacing w:line="560" w:lineRule="exact"/>
        <w:jc w:val="center"/>
        <w:rPr>
          <w:rFonts w:ascii="黑体" w:eastAsia="黑体" w:cs="MS-UIGothic,Bold" w:hAnsiTheme="minorHAnsi"/>
          <w:bCs/>
          <w:kern w:val="0"/>
          <w:sz w:val="52"/>
          <w:szCs w:val="52"/>
        </w:rPr>
      </w:pPr>
      <w:r>
        <w:rPr>
          <w:rFonts w:hint="eastAsia" w:ascii="宋体" w:hAnsi="宋体" w:cs="ArialUnicodeMS"/>
          <w:color w:val="000000"/>
          <w:kern w:val="0"/>
        </w:rPr>
        <w:drawing>
          <wp:anchor distT="0" distB="0" distL="114300" distR="114300" simplePos="0" relativeHeight="251665408" behindDoc="1" locked="0" layoutInCell="1" allowOverlap="1">
            <wp:simplePos x="0" y="0"/>
            <wp:positionH relativeFrom="column">
              <wp:posOffset>-1023620</wp:posOffset>
            </wp:positionH>
            <wp:positionV relativeFrom="paragraph">
              <wp:posOffset>-1327150</wp:posOffset>
            </wp:positionV>
            <wp:extent cx="7571105" cy="10680065"/>
            <wp:effectExtent l="0" t="0" r="10795" b="6985"/>
            <wp:wrapNone/>
            <wp:docPr id="16" name="图片 16"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图片 16" descr="2"/>
                    <pic:cNvPicPr>
                      <a:picLocks noChangeAspect="1"/>
                    </pic:cNvPicPr>
                  </pic:nvPicPr>
                  <pic:blipFill>
                    <a:blip r:embed="rId7" cstate="print"/>
                    <a:stretch>
                      <a:fillRect/>
                    </a:stretch>
                  </pic:blipFill>
                  <pic:spPr>
                    <a:xfrm>
                      <a:off x="0" y="0"/>
                      <a:ext cx="7571105" cy="10680065"/>
                    </a:xfrm>
                    <a:prstGeom prst="rect">
                      <a:avLst/>
                    </a:prstGeom>
                  </pic:spPr>
                </pic:pic>
              </a:graphicData>
            </a:graphic>
          </wp:anchor>
        </w:drawing>
      </w:r>
    </w:p>
    <w:p>
      <w:pPr>
        <w:widowControl/>
        <w:spacing w:line="560" w:lineRule="exact"/>
        <w:jc w:val="center"/>
        <w:rPr>
          <w:rFonts w:ascii="黑体" w:eastAsia="黑体" w:cs="MS-UIGothic,Bold" w:hAnsiTheme="minorHAnsi"/>
          <w:bCs/>
          <w:kern w:val="0"/>
          <w:sz w:val="52"/>
          <w:szCs w:val="52"/>
        </w:rPr>
      </w:pPr>
    </w:p>
    <w:p>
      <w:pPr>
        <w:rPr>
          <w:rFonts w:ascii="宋体" w:hAnsi="宋体" w:cs="ArialUnicodeMS"/>
          <w:color w:val="000000"/>
          <w:kern w:val="0"/>
        </w:rPr>
      </w:pP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sz w:val="72"/>
        </w:rPr>
        <w:pict>
          <v:shape id="文本框 17" o:spid="_x0000_s1037" o:spt="202" type="#_x0000_t202" style="position:absolute;left:0pt;margin-left:-74.2pt;margin-top:120.3pt;height:159.1pt;width:596.2pt;z-index:25166438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">
            <v:path/>
            <v:fill on="f" focussize="0,0"/>
            <v:stroke on="f" weight="0.5pt" joinstyle="miter"/>
            <v:imagedata o:title=""/>
            <o:lock v:ext="edit"/>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第二部分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2018年度部门决算报表</w:t>
                  </w:r>
                </w:p>
              </w:txbxContent>
            </v:textbox>
          </v:shape>
        </w:pict>
      </w:r>
    </w:p>
    <w:tbl>
      <w:tblPr>
        <w:tblStyle w:val="12"/>
        <w:tblW w:w="9300" w:type="dxa"/>
        <w:jc w:val="center"/>
        <w:tblLayout w:type="fixed"/>
        <w:tblCellMar>
          <w:top w:w="0" w:type="dxa"/>
          <w:left w:w="0" w:type="dxa"/>
          <w:bottom w:w="0" w:type="dxa"/>
          <w:right w:w="0" w:type="dxa"/>
        </w:tblCellMar>
      </w:tblPr>
      <w:tblGrid>
        <w:gridCol w:w="2700"/>
        <w:gridCol w:w="567"/>
        <w:gridCol w:w="1336"/>
        <w:gridCol w:w="2700"/>
        <w:gridCol w:w="567"/>
        <w:gridCol w:w="1430"/>
      </w:tblGrid>
      <w:tr>
        <w:tblPrEx>
          <w:tblCellMar>
            <w:top w:w="0" w:type="dxa"/>
            <w:left w:w="0" w:type="dxa"/>
            <w:bottom w:w="0" w:type="dxa"/>
            <w:right w:w="0" w:type="dxa"/>
          </w:tblCellMar>
        </w:tblPrEx>
        <w:trPr>
          <w:trHeight w:val="56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pPr>
              <w:widowControl/>
              <w:spacing w:after="0" w:line="440" w:lineRule="exact"/>
              <w:jc w:val="center"/>
              <w:textAlignment w:val="center"/>
              <w:rPr>
                <w:rFonts w:ascii="黑体" w:hAnsi="宋体" w:eastAsia="黑体" w:cs="黑体"/>
                <w:color w:val="000000"/>
                <w:sz w:val="40"/>
                <w:szCs w:val="40"/>
              </w:rPr>
            </w:pPr>
            <w:r>
              <w:rPr>
                <w:sz w:val="44"/>
              </w:rPr>
              <w:pict>
                <v:group id="组合 10" o:spid="_x0000_s1038" o:spt="203" style="position:absolute;left:0pt;margin-left:-70.25pt;margin-top:-81.85pt;height:41.2pt;width:243.2pt;mso-position-vertical-relative:page;z-index:251675648;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">
                  <o:lock v:ext="edit"/>
                  <v:rect id="矩形 13" o:spid="_x0000_s1039"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eurZsIA&#10;AADbAAAADwAAAGRycy9kb3ducmV2LnhtbERPTYvCMBC9C/sfwizszabdg0jXKCIoexBWq4t4G5qx&#10;LTaT0kRb/fVGELzN433OZNabWlypdZVlBUkUgyDOra64ULDfLYdjEM4ja6wtk4IbOZhNPwYTTLXt&#10;eEvXzBcihLBLUUHpfZNK6fKSDLrINsSBO9nWoA+wLaRusQvhppbfcTySBisODSU2tCgpP2cXo+CE&#10;9828WtH9ODr8rZIuq//X46VSX5/9/AeEp96/xS/3rw7zE3j+Eg6Q0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p66tmwgAAANsAAAAPAAAAAAAAAAAAAAAAAJgCAABkcnMvZG93&#10;bnJldi54bWxQSwUGAAAAAAQABAD1AAAAhwMAAAAA&#10;">
                    <v:path/>
                    <v:fill on="t" focussize="0,0"/>
                    <v:stroke on="f" weight="2pt"/>
                    <v:imagedata o:title=""/>
                    <o:lock v:ext="edit"/>
                  </v:rect>
                  <v:rect id="矩形 14" o:spid="_x0000_s1040"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3ZuMUA&#10;AADbAAAADwAAAGRycy9kb3ducmV2LnhtbESPQWvCQBSE74X+h+UVetONwaYhZpW2UGgvolYQb8/s&#10;Mwlm34bsmqT/visIPQ4z8w2Tr0bTiJ46V1tWMJtGIIgLq2suFex/PicpCOeRNTaWScEvOVgtHx9y&#10;zLQdeEv9zpciQNhlqKDyvs2kdEVFBt3UtsTBO9vOoA+yK6XucAhw08g4ihJpsOawUGFLHxUVl93V&#10;KEhfSB/mp3fXF5syfp3z9/q6OSr1/DS+LUB4Gv1/+N7+0griBG5fwg+Q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Hdm4xQAAANsAAAAPAAAAAAAAAAAAAAAAAJgCAABkcnMv&#10;ZG93bnJldi54bWxQSwUGAAAAAAQABAD1AAAAigM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收入支出决算总表</w:t>
            </w:r>
          </w:p>
        </w:tc>
      </w:tr>
      <w:tr>
        <w:tblPrEx>
          <w:tblCellMar>
            <w:top w:w="0" w:type="dxa"/>
            <w:left w:w="0" w:type="dxa"/>
            <w:bottom w:w="0" w:type="dxa"/>
            <w:right w:w="0" w:type="dxa"/>
          </w:tblCellMar>
        </w:tblPrEx>
        <w:trPr>
          <w:trHeight w:val="321" w:hRule="atLeast"/>
          <w:jc w:val="center"/>
        </w:trPr>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1336"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56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rPr>
                <w:rFonts w:ascii="Arial" w:hAnsi="Arial" w:cs="Arial"/>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公开01表</w:t>
            </w:r>
          </w:p>
        </w:tc>
      </w:tr>
      <w:tr>
        <w:tblPrEx>
          <w:tblCellMar>
            <w:top w:w="0" w:type="dxa"/>
            <w:left w:w="0" w:type="dxa"/>
            <w:bottom w:w="0" w:type="dxa"/>
            <w:right w:w="0" w:type="dxa"/>
          </w:tblCellMar>
        </w:tblPrEx>
        <w:trPr>
          <w:trHeight w:val="418" w:hRule="atLeast"/>
          <w:jc w:val="center"/>
        </w:trPr>
        <w:tc>
          <w:tcPr>
            <w:tcW w:w="4603" w:type="dxa"/>
            <w:gridSpan w:val="3"/>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r>
              <w:rPr>
                <w:rFonts w:hint="eastAsia" w:ascii="宋体" w:hAnsi="宋体" w:cs="宋体"/>
                <w:color w:val="000000"/>
                <w:kern w:val="0"/>
                <w:sz w:val="20"/>
                <w:szCs w:val="20"/>
              </w:rPr>
              <w:t>部门：中国人民政治协商会议定州市委员会</w:t>
            </w:r>
          </w:p>
        </w:tc>
        <w:tc>
          <w:tcPr>
            <w:tcW w:w="2700"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56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exact"/>
              <w:rPr>
                <w:rFonts w:ascii="宋体" w:hAnsi="宋体" w:cs="宋体"/>
                <w:color w:val="000000"/>
                <w:sz w:val="20"/>
                <w:szCs w:val="20"/>
              </w:rPr>
            </w:pPr>
          </w:p>
        </w:tc>
        <w:tc>
          <w:tcPr>
            <w:tcW w:w="143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exac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CellMar>
            <w:top w:w="0" w:type="dxa"/>
            <w:left w:w="0" w:type="dxa"/>
            <w:bottom w:w="0" w:type="dxa"/>
            <w:right w:w="0" w:type="dxa"/>
          </w:tblCellMar>
        </w:tblPrEx>
        <w:trPr>
          <w:trHeight w:val="295" w:hRule="atLeast"/>
          <w:jc w:val="center"/>
        </w:trPr>
        <w:tc>
          <w:tcPr>
            <w:tcW w:w="4603"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收入</w:t>
            </w:r>
          </w:p>
        </w:tc>
        <w:tc>
          <w:tcPr>
            <w:tcW w:w="4697"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支出</w:t>
            </w:r>
          </w:p>
        </w:tc>
      </w:tr>
      <w:tr>
        <w:tblPrEx>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项目</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行次</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2"/>
                <w:szCs w:val="22"/>
              </w:rPr>
            </w:pPr>
            <w:r>
              <w:rPr>
                <w:rFonts w:hint="eastAsia" w:ascii="宋体" w:hAnsi="宋体" w:cs="宋体"/>
                <w:color w:val="000000"/>
                <w:kern w:val="0"/>
                <w:sz w:val="22"/>
                <w:szCs w:val="22"/>
              </w:rPr>
              <w:t>金额</w:t>
            </w:r>
          </w:p>
        </w:tc>
      </w:tr>
      <w:tr>
        <w:tblPrEx>
          <w:tblCellMar>
            <w:top w:w="0" w:type="dxa"/>
            <w:left w:w="0" w:type="dxa"/>
            <w:bottom w:w="0" w:type="dxa"/>
            <w:right w:w="0" w:type="dxa"/>
          </w:tblCellMar>
        </w:tblPrEx>
        <w:trPr>
          <w:trHeight w:val="29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rPr>
                <w:rFonts w:ascii="宋体" w:hAnsi="宋体" w:cs="宋体"/>
                <w:color w:val="000000"/>
                <w:sz w:val="20"/>
                <w:szCs w:val="20"/>
              </w:rPr>
            </w:pP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栏次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rPr>
                <w:rFonts w:ascii="宋体" w:hAnsi="宋体" w:cs="宋体"/>
                <w:color w:val="000000"/>
                <w:sz w:val="20"/>
                <w:szCs w:val="20"/>
              </w:rPr>
            </w:pP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r>
      <w:tr>
        <w:tblPrEx>
          <w:tblCellMar>
            <w:top w:w="0" w:type="dxa"/>
            <w:left w:w="0" w:type="dxa"/>
            <w:bottom w:w="0" w:type="dxa"/>
            <w:right w:w="0" w:type="dxa"/>
          </w:tblCellMar>
        </w:tblPrEx>
        <w:trPr>
          <w:trHeight w:val="36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一、财政拨款收入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461.12</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一、一般公共服务支出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450.55</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二、上级补助收入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二、外交支出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三、事业收入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三、国防支出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四、经营收入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四、公共安全支出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五、附属单位上缴收入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五、教育支出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六、其他收入</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六、科学技术支出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七、文化体育与传媒支出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8</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八、社会保障和就业支出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35</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40.17</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9</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九、医疗卫生与计划生育支出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36</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9.22</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10</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十、节能环保支出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37</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十一、城乡社区支出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十二、农林水支出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39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十三、交通运输支出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十四、资源勘探信息等支出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十五、商业服务业等支出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十六、金融支出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十七、援助其他地区支出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18</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十八、国土海洋气象等支出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45</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19</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十九、住房保障支出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46</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18.15</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20</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二十、粮油物资储备支出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47</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21</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二十一、其他支出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48</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22</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二十二、债务还本支出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49</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rPr>
                <w:rFonts w:ascii="宋体" w:hAnsi="宋体" w:cs="宋体"/>
                <w:color w:val="000000"/>
                <w:sz w:val="20"/>
                <w:szCs w:val="20"/>
              </w:rPr>
            </w:pP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23</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二十三、债务付息支出</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50</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24</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461.12</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本年支出合计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51</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518.1</w:t>
            </w:r>
          </w:p>
        </w:tc>
      </w:tr>
      <w:tr>
        <w:tblPrEx>
          <w:tblCellMar>
            <w:top w:w="0" w:type="dxa"/>
            <w:left w:w="0" w:type="dxa"/>
            <w:bottom w:w="0" w:type="dxa"/>
            <w:right w:w="0" w:type="dxa"/>
          </w:tblCellMar>
        </w:tblPrEx>
        <w:trPr>
          <w:trHeight w:val="385"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用事业基金弥补收支差额</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25</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结余分配</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52</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年初结转和结余</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26</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77.49</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 w:val="20"/>
                <w:szCs w:val="20"/>
              </w:rPr>
            </w:pPr>
            <w:r>
              <w:rPr>
                <w:rFonts w:hint="eastAsia" w:ascii="宋体" w:hAnsi="宋体" w:cs="宋体"/>
                <w:color w:val="000000"/>
                <w:kern w:val="0"/>
                <w:sz w:val="20"/>
                <w:szCs w:val="20"/>
              </w:rPr>
              <w:t>年末结转和结余</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53</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20.51</w:t>
            </w:r>
          </w:p>
        </w:tc>
      </w:tr>
      <w:tr>
        <w:tblPrEx>
          <w:tblCellMar>
            <w:top w:w="0" w:type="dxa"/>
            <w:left w:w="0" w:type="dxa"/>
            <w:bottom w:w="0" w:type="dxa"/>
            <w:right w:w="0" w:type="dxa"/>
          </w:tblCellMar>
        </w:tblPrEx>
        <w:trPr>
          <w:trHeight w:val="337" w:hRule="atLeast"/>
          <w:jc w:val="center"/>
        </w:trPr>
        <w:tc>
          <w:tcPr>
            <w:tcW w:w="2700" w:type="dxa"/>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27</w:t>
            </w:r>
          </w:p>
        </w:tc>
        <w:tc>
          <w:tcPr>
            <w:tcW w:w="133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18"/>
                <w:szCs w:val="18"/>
              </w:rPr>
            </w:pPr>
            <w:r>
              <w:rPr>
                <w:rFonts w:hint="eastAsia" w:ascii="宋体" w:hAnsi="宋体" w:cs="宋体"/>
                <w:color w:val="000000"/>
                <w:sz w:val="18"/>
                <w:szCs w:val="18"/>
              </w:rPr>
              <w:t>538.61</w:t>
            </w:r>
          </w:p>
        </w:tc>
        <w:tc>
          <w:tcPr>
            <w:tcW w:w="270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00" w:lineRule="exact"/>
              <w:jc w:val="center"/>
              <w:textAlignment w:val="center"/>
              <w:rPr>
                <w:rFonts w:ascii="宋体" w:hAnsi="宋体" w:cs="宋体"/>
                <w:b/>
                <w:color w:val="000000"/>
                <w:sz w:val="20"/>
                <w:szCs w:val="20"/>
              </w:rPr>
            </w:pPr>
            <w:r>
              <w:rPr>
                <w:rFonts w:hint="eastAsia" w:ascii="宋体" w:hAnsi="宋体" w:cs="宋体"/>
                <w:b/>
                <w:color w:val="000000"/>
                <w:kern w:val="0"/>
                <w:sz w:val="20"/>
                <w:szCs w:val="20"/>
              </w:rPr>
              <w:t>总计</w:t>
            </w:r>
          </w:p>
        </w:tc>
        <w:tc>
          <w:tcPr>
            <w:tcW w:w="56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center"/>
              <w:textAlignment w:val="center"/>
              <w:rPr>
                <w:rFonts w:ascii="宋体" w:hAnsi="宋体" w:cs="宋体"/>
                <w:color w:val="000000"/>
                <w:sz w:val="20"/>
                <w:szCs w:val="20"/>
              </w:rPr>
            </w:pPr>
            <w:r>
              <w:rPr>
                <w:rFonts w:hint="eastAsia" w:ascii="宋体" w:hAnsi="宋体" w:cs="宋体"/>
                <w:color w:val="000000"/>
                <w:kern w:val="0"/>
                <w:sz w:val="20"/>
                <w:szCs w:val="20"/>
              </w:rPr>
              <w:t>54</w:t>
            </w:r>
          </w:p>
        </w:tc>
        <w:tc>
          <w:tcPr>
            <w:tcW w:w="143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00" w:lineRule="exact"/>
              <w:jc w:val="right"/>
              <w:rPr>
                <w:rFonts w:ascii="宋体" w:hAnsi="宋体" w:cs="宋体"/>
                <w:color w:val="000000"/>
                <w:sz w:val="20"/>
                <w:szCs w:val="20"/>
              </w:rPr>
            </w:pPr>
            <w:r>
              <w:rPr>
                <w:rFonts w:hint="eastAsia" w:ascii="宋体" w:hAnsi="宋体" w:cs="宋体"/>
                <w:color w:val="000000"/>
                <w:sz w:val="20"/>
                <w:szCs w:val="20"/>
              </w:rPr>
              <w:t>538.61</w:t>
            </w:r>
          </w:p>
        </w:tc>
      </w:tr>
      <w:tr>
        <w:tblPrEx>
          <w:tblCellMar>
            <w:top w:w="0" w:type="dxa"/>
            <w:left w:w="0" w:type="dxa"/>
            <w:bottom w:w="0" w:type="dxa"/>
            <w:right w:w="0" w:type="dxa"/>
          </w:tblCellMar>
        </w:tblPrEx>
        <w:trPr>
          <w:trHeight w:val="417" w:hRule="atLeast"/>
          <w:jc w:val="center"/>
        </w:trPr>
        <w:tc>
          <w:tcPr>
            <w:tcW w:w="9300" w:type="dxa"/>
            <w:gridSpan w:val="6"/>
            <w:tcBorders>
              <w:top w:val="nil"/>
              <w:left w:val="nil"/>
              <w:bottom w:val="nil"/>
              <w:right w:val="nil"/>
            </w:tcBorders>
            <w:shd w:val="clear" w:color="auto" w:fill="auto"/>
            <w:tcMar>
              <w:top w:w="15" w:type="dxa"/>
              <w:left w:w="15" w:type="dxa"/>
              <w:right w:w="15" w:type="dxa"/>
            </w:tcMar>
            <w:vAlign w:val="center"/>
          </w:tcPr>
          <w:p>
            <w:pPr>
              <w:widowControl/>
              <w:spacing w:after="0" w:line="200" w:lineRule="exact"/>
              <w:jc w:val="left"/>
              <w:textAlignment w:val="center"/>
              <w:rPr>
                <w:rFonts w:ascii="宋体" w:hAnsi="宋体" w:cs="宋体"/>
                <w:color w:val="000000"/>
                <w:szCs w:val="21"/>
              </w:rPr>
            </w:pPr>
            <w:r>
              <w:rPr>
                <w:rFonts w:hint="eastAsia" w:ascii="宋体" w:hAnsi="宋体" w:cs="宋体"/>
                <w:color w:val="000000"/>
                <w:kern w:val="0"/>
                <w:szCs w:val="21"/>
              </w:rPr>
              <w:t>注：本表反映部门本年度的总收支和年末结转结余情况。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8800" w:type="dxa"/>
        <w:jc w:val="center"/>
        <w:tblLayout w:type="fixed"/>
        <w:tblCellMar>
          <w:top w:w="0" w:type="dxa"/>
          <w:left w:w="0" w:type="dxa"/>
          <w:bottom w:w="0" w:type="dxa"/>
          <w:right w:w="0" w:type="dxa"/>
        </w:tblCellMar>
      </w:tblPr>
      <w:tblGrid>
        <w:gridCol w:w="335"/>
        <w:gridCol w:w="179"/>
        <w:gridCol w:w="520"/>
        <w:gridCol w:w="2000"/>
        <w:gridCol w:w="90"/>
        <w:gridCol w:w="260"/>
        <w:gridCol w:w="576"/>
        <w:gridCol w:w="239"/>
        <w:gridCol w:w="577"/>
        <w:gridCol w:w="239"/>
        <w:gridCol w:w="576"/>
        <w:gridCol w:w="184"/>
        <w:gridCol w:w="55"/>
        <w:gridCol w:w="576"/>
        <w:gridCol w:w="239"/>
        <w:gridCol w:w="309"/>
        <w:gridCol w:w="920"/>
        <w:gridCol w:w="926"/>
      </w:tblGrid>
      <w:tr>
        <w:tblPrEx>
          <w:tblCellMar>
            <w:top w:w="0" w:type="dxa"/>
            <w:left w:w="0" w:type="dxa"/>
            <w:bottom w:w="0" w:type="dxa"/>
            <w:right w:w="0" w:type="dxa"/>
          </w:tblCellMar>
        </w:tblPrEx>
        <w:trPr>
          <w:trHeight w:val="770" w:hRule="atLeast"/>
          <w:jc w:val="center"/>
        </w:trPr>
        <w:tc>
          <w:tcPr>
            <w:tcW w:w="8800" w:type="dxa"/>
            <w:gridSpan w:val="18"/>
            <w:tcBorders>
              <w:top w:val="nil"/>
              <w:left w:val="nil"/>
              <w:bottom w:val="nil"/>
              <w:right w:val="nil"/>
            </w:tcBorders>
            <w:shd w:val="clear" w:color="auto" w:fill="auto"/>
            <w:noWrap/>
            <w:tcMar>
              <w:top w:w="15" w:type="dxa"/>
              <w:left w:w="15" w:type="dxa"/>
              <w:right w:w="15" w:type="dxa"/>
            </w:tcMar>
            <w:vAlign w:val="bottom"/>
          </w:tcPr>
          <w:p>
            <w:pPr>
              <w:widowControl/>
              <w:jc w:val="center"/>
              <w:textAlignment w:val="bottom"/>
              <w:rPr>
                <w:rFonts w:ascii="黑体" w:hAnsi="宋体" w:eastAsia="黑体" w:cs="黑体"/>
                <w:color w:val="000000"/>
                <w:sz w:val="40"/>
                <w:szCs w:val="40"/>
              </w:rPr>
            </w:pPr>
            <w:r>
              <w:rPr>
                <w:rFonts w:hint="eastAsia" w:ascii="黑体" w:hAnsi="宋体" w:eastAsia="黑体" w:cs="黑体"/>
                <w:color w:val="000000"/>
                <w:kern w:val="0"/>
                <w:sz w:val="40"/>
                <w:szCs w:val="40"/>
              </w:rPr>
              <w:t>收入决</w:t>
            </w:r>
            <w:r>
              <w:rPr>
                <w:sz w:val="44"/>
              </w:rPr>
              <w:pict>
                <v:group id="组合 34" o:spid="_x0000_s1041" o:spt="203" style="position:absolute;left:0pt;margin-left:-82.75pt;margin-top:-81.1pt;height:41.2pt;width:243.2pt;mso-position-vertical-relative:page;z-index:251676672;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">
                  <o:lock v:ext="edit"/>
                  <v:rect id="矩形 13" o:spid="_x0000_s1042"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WXxBcQA&#10;AADbAAAADwAAAGRycy9kb3ducmV2LnhtbESPQYvCMBSE78L+h/AWvGmqokg1iiwoHgS1u8vi7dE8&#10;27LNS2mirf56Iwgeh5n5hpkvW1OKK9WusKxg0I9AEKdWF5wp+Ple96YgnEfWWFomBTdysFx8dOYY&#10;a9vwka6Jz0SAsItRQe59FUvp0pwMur6tiIN3trVBH2SdSV1jE+CmlMMomkiDBYeFHCv6yin9Ty5G&#10;wRnvh1Wxoftp8rffDJqk/N1N10p1P9vVDISn1r/Dr/ZWKxiN4fkl/A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l8QXEAAAA2wAAAA8AAAAAAAAAAAAAAAAAmAIAAGRycy9k&#10;b3ducmV2LnhtbFBLBQYAAAAABAAEAPUAAACJAwAAAAA=&#10;">
                    <v:path/>
                    <v:fill on="t" focussize="0,0"/>
                    <v:stroke on="f" weight="2pt"/>
                    <v:imagedata o:title=""/>
                    <o:lock v:ext="edit"/>
                  </v:rect>
                  <v:rect id="矩形 14" o:spid="_x0000_s1043"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8RPZcQA&#10;AADbAAAADwAAAGRycy9kb3ducmV2LnhtbESPS4vCQBCE74L/YWjBm058rEp0FHdhYfey+ALx1mba&#10;JJjpCZkxZv+9Iwgei6r6ilqsGlOImiqXW1Yw6EcgiBOrc04VHPbfvRkI55E1FpZJwT85WC3brQXG&#10;2t55S/XOpyJA2MWoIPO+jKV0SUYGXd+WxMG72MqgD7JKpa7wHuCmkMMomkiDOYeFDEv6yii57m5G&#10;weyD9HF8/nR1skmH0zH//t02J6W6nWY9B+Gp8e/wq/2jFYwm8PwSf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vET2XEAAAA2wAAAA8AAAAAAAAAAAAAAAAAmAIAAGRycy9k&#10;b3ducmV2LnhtbFBLBQYAAAAABAAEAPUAAACJ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算表</w:t>
            </w:r>
          </w:p>
        </w:tc>
      </w:tr>
      <w:tr>
        <w:tblPrEx>
          <w:tblCellMar>
            <w:top w:w="0" w:type="dxa"/>
            <w:left w:w="0" w:type="dxa"/>
            <w:bottom w:w="0" w:type="dxa"/>
            <w:right w:w="0" w:type="dxa"/>
          </w:tblCellMar>
        </w:tblPrEx>
        <w:trPr>
          <w:trHeight w:val="362" w:hRule="atLeast"/>
          <w:jc w:val="center"/>
        </w:trPr>
        <w:tc>
          <w:tcPr>
            <w:tcW w:w="335"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7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52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00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9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6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6"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155"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公开02表</w:t>
            </w:r>
          </w:p>
        </w:tc>
      </w:tr>
      <w:tr>
        <w:tblPrEx>
          <w:tblCellMar>
            <w:top w:w="0" w:type="dxa"/>
            <w:left w:w="0" w:type="dxa"/>
            <w:bottom w:w="0" w:type="dxa"/>
            <w:right w:w="0" w:type="dxa"/>
          </w:tblCellMar>
        </w:tblPrEx>
        <w:trPr>
          <w:trHeight w:val="362" w:hRule="atLeast"/>
          <w:jc w:val="center"/>
        </w:trPr>
        <w:tc>
          <w:tcPr>
            <w:tcW w:w="3960" w:type="dxa"/>
            <w:gridSpan w:val="7"/>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r>
              <w:rPr>
                <w:rFonts w:hint="eastAsia" w:ascii="宋体" w:hAnsi="宋体" w:cs="宋体"/>
                <w:color w:val="000000"/>
                <w:kern w:val="0"/>
                <w:szCs w:val="21"/>
              </w:rPr>
              <w:t>部门：中国人民政治协商会议定州市委员会</w:t>
            </w:r>
          </w:p>
        </w:tc>
        <w:tc>
          <w:tcPr>
            <w:tcW w:w="816"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5"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394" w:type="dxa"/>
            <w:gridSpan w:val="4"/>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325" w:hRule="atLeast"/>
          <w:jc w:val="center"/>
        </w:trPr>
        <w:tc>
          <w:tcPr>
            <w:tcW w:w="3034" w:type="dxa"/>
            <w:gridSpan w:val="4"/>
            <w:tcBorders>
              <w:top w:val="single" w:color="000000" w:sz="4" w:space="0"/>
              <w:left w:val="single" w:color="000000" w:sz="4" w:space="0"/>
              <w:bottom w:val="single" w:color="000000" w:sz="4" w:space="0"/>
              <w:right w:val="single" w:color="auto"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项目</w:t>
            </w:r>
          </w:p>
        </w:tc>
        <w:tc>
          <w:tcPr>
            <w:tcW w:w="926" w:type="dxa"/>
            <w:gridSpan w:val="3"/>
            <w:vMerge w:val="restart"/>
            <w:tcBorders>
              <w:top w:val="single" w:color="auto" w:sz="4" w:space="0"/>
              <w:left w:val="single" w:color="auto" w:sz="4" w:space="0"/>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本年收入合计</w:t>
            </w:r>
          </w:p>
        </w:tc>
        <w:tc>
          <w:tcPr>
            <w:tcW w:w="816"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财政拨款收入</w:t>
            </w:r>
          </w:p>
        </w:tc>
        <w:tc>
          <w:tcPr>
            <w:tcW w:w="999" w:type="dxa"/>
            <w:gridSpan w:val="3"/>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上级补助收入</w:t>
            </w:r>
          </w:p>
        </w:tc>
        <w:tc>
          <w:tcPr>
            <w:tcW w:w="631"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事业收入</w:t>
            </w:r>
          </w:p>
        </w:tc>
        <w:tc>
          <w:tcPr>
            <w:tcW w:w="548" w:type="dxa"/>
            <w:gridSpan w:val="2"/>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经营收入</w:t>
            </w:r>
          </w:p>
        </w:tc>
        <w:tc>
          <w:tcPr>
            <w:tcW w:w="920" w:type="dxa"/>
            <w:vMerge w:val="restart"/>
            <w:tcBorders>
              <w:top w:val="single" w:color="auto" w:sz="4" w:space="0"/>
              <w:left w:val="nil"/>
              <w:bottom w:val="single" w:color="auto"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附属单位上缴收入</w:t>
            </w:r>
          </w:p>
        </w:tc>
        <w:tc>
          <w:tcPr>
            <w:tcW w:w="926" w:type="dxa"/>
            <w:vMerge w:val="restart"/>
            <w:tcBorders>
              <w:top w:val="single" w:color="auto" w:sz="4" w:space="0"/>
              <w:left w:val="nil"/>
              <w:bottom w:val="single" w:color="auto"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r>
              <w:rPr>
                <w:rFonts w:hint="eastAsia" w:ascii="宋体" w:hAnsi="宋体" w:cs="宋体"/>
                <w:color w:val="000000"/>
                <w:kern w:val="0"/>
                <w:sz w:val="20"/>
                <w:szCs w:val="20"/>
              </w:rPr>
              <w:t>其他收入</w:t>
            </w:r>
          </w:p>
        </w:tc>
      </w:tr>
      <w:tr>
        <w:tblPrEx>
          <w:tblCellMar>
            <w:top w:w="0" w:type="dxa"/>
            <w:left w:w="0" w:type="dxa"/>
            <w:bottom w:w="0" w:type="dxa"/>
            <w:right w:w="0" w:type="dxa"/>
          </w:tblCellMar>
        </w:tblPrEx>
        <w:trPr>
          <w:trHeight w:val="626"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功能分类科目编码</w:t>
            </w:r>
          </w:p>
        </w:tc>
        <w:tc>
          <w:tcPr>
            <w:tcW w:w="2000" w:type="dxa"/>
            <w:tcBorders>
              <w:top w:val="nil"/>
              <w:left w:val="nil"/>
              <w:bottom w:val="single" w:color="000000" w:sz="4" w:space="0"/>
              <w:right w:val="single" w:color="auto"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科目名称</w:t>
            </w:r>
          </w:p>
        </w:tc>
        <w:tc>
          <w:tcPr>
            <w:tcW w:w="926" w:type="dxa"/>
            <w:gridSpan w:val="3"/>
            <w:vMerge w:val="continue"/>
            <w:tcBorders>
              <w:top w:val="single" w:color="auto" w:sz="4" w:space="0"/>
              <w:left w:val="single" w:color="auto"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 w:val="20"/>
                <w:szCs w:val="20"/>
              </w:rPr>
            </w:pPr>
          </w:p>
        </w:tc>
        <w:tc>
          <w:tcPr>
            <w:tcW w:w="816"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999" w:type="dxa"/>
            <w:gridSpan w:val="3"/>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631"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548" w:type="dxa"/>
            <w:gridSpan w:val="2"/>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920" w:type="dxa"/>
            <w:vMerge w:val="continue"/>
            <w:tcBorders>
              <w:top w:val="single" w:color="auto"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c>
          <w:tcPr>
            <w:tcW w:w="926" w:type="dxa"/>
            <w:vMerge w:val="continue"/>
            <w:tcBorders>
              <w:top w:val="single" w:color="auto" w:sz="4" w:space="0"/>
              <w:left w:val="nil"/>
              <w:bottom w:val="single" w:color="000000" w:sz="4" w:space="0"/>
              <w:right w:val="single" w:color="auto"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kern w:val="0"/>
                <w:sz w:val="20"/>
                <w:szCs w:val="20"/>
              </w:rPr>
            </w:pPr>
          </w:p>
        </w:tc>
      </w:tr>
      <w:tr>
        <w:tblPrEx>
          <w:tblCellMar>
            <w:top w:w="0" w:type="dxa"/>
            <w:left w:w="0" w:type="dxa"/>
            <w:bottom w:w="0" w:type="dxa"/>
            <w:right w:w="0" w:type="dxa"/>
          </w:tblCellMar>
        </w:tblPrEx>
        <w:trPr>
          <w:trHeight w:val="391" w:hRule="atLeast"/>
          <w:jc w:val="center"/>
        </w:trPr>
        <w:tc>
          <w:tcPr>
            <w:tcW w:w="3034"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926"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816"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999"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631"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548" w:type="dxa"/>
            <w:gridSpan w:val="2"/>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92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926"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r>
      <w:tr>
        <w:tblPrEx>
          <w:tblCellMar>
            <w:top w:w="0" w:type="dxa"/>
            <w:left w:w="0" w:type="dxa"/>
            <w:bottom w:w="0" w:type="dxa"/>
            <w:right w:w="0" w:type="dxa"/>
          </w:tblCellMar>
        </w:tblPrEx>
        <w:trPr>
          <w:trHeight w:val="90" w:hRule="atLeast"/>
          <w:jc w:val="center"/>
        </w:trPr>
        <w:tc>
          <w:tcPr>
            <w:tcW w:w="3034"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926" w:type="dxa"/>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r>
              <w:rPr>
                <w:rFonts w:hint="eastAsia" w:ascii="宋体" w:hAnsi="宋体" w:cs="宋体"/>
                <w:b/>
                <w:color w:val="000000"/>
                <w:sz w:val="18"/>
                <w:szCs w:val="18"/>
              </w:rPr>
              <w:t>461.12</w:t>
            </w:r>
          </w:p>
        </w:tc>
        <w:tc>
          <w:tcPr>
            <w:tcW w:w="816"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r>
              <w:rPr>
                <w:rFonts w:hint="eastAsia" w:ascii="宋体" w:hAnsi="宋体" w:cs="宋体"/>
                <w:b/>
                <w:color w:val="000000"/>
                <w:sz w:val="18"/>
                <w:szCs w:val="18"/>
              </w:rPr>
              <w:t>461.12</w:t>
            </w:r>
          </w:p>
        </w:tc>
        <w:tc>
          <w:tcPr>
            <w:tcW w:w="999" w:type="dxa"/>
            <w:gridSpan w:val="3"/>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631"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548" w:type="dxa"/>
            <w:gridSpan w:val="2"/>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920"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c>
          <w:tcPr>
            <w:tcW w:w="926" w:type="dxa"/>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 w:val="18"/>
                <w:szCs w:val="18"/>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一般公共服务支出</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393.57</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393.57</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政协事务</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393.57</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393.57</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2010201</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行政运行</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328.75</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328.75</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2010204</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政协会议</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45.46</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45.46</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2010205</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委员视察</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7</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2010206</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参政议政</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2010299</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其他政协事务支出</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4.37</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4.37</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机关事业单位基本养老保险缴费支出</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住房改革支出</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371" w:hRule="atLeast"/>
          <w:jc w:val="center"/>
        </w:trPr>
        <w:tc>
          <w:tcPr>
            <w:tcW w:w="1034"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200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住房公积金</w:t>
            </w:r>
          </w:p>
        </w:tc>
        <w:tc>
          <w:tcPr>
            <w:tcW w:w="926"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81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99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631"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4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9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81" w:hRule="atLeast"/>
          <w:jc w:val="center"/>
        </w:trPr>
        <w:tc>
          <w:tcPr>
            <w:tcW w:w="8800" w:type="dxa"/>
            <w:gridSpan w:val="18"/>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注：本表反映部门本年度取得的各项收入情况。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9000" w:type="dxa"/>
        <w:tblInd w:w="0" w:type="dxa"/>
        <w:tblLayout w:type="fixed"/>
        <w:tblCellMar>
          <w:top w:w="0" w:type="dxa"/>
          <w:left w:w="0" w:type="dxa"/>
          <w:bottom w:w="0" w:type="dxa"/>
          <w:right w:w="0" w:type="dxa"/>
        </w:tblCellMar>
      </w:tblPr>
      <w:tblGrid>
        <w:gridCol w:w="290"/>
        <w:gridCol w:w="289"/>
        <w:gridCol w:w="392"/>
        <w:gridCol w:w="2986"/>
        <w:gridCol w:w="90"/>
        <w:gridCol w:w="217"/>
        <w:gridCol w:w="471"/>
        <w:gridCol w:w="430"/>
        <w:gridCol w:w="524"/>
        <w:gridCol w:w="813"/>
        <w:gridCol w:w="88"/>
        <w:gridCol w:w="736"/>
        <w:gridCol w:w="77"/>
        <w:gridCol w:w="413"/>
        <w:gridCol w:w="100"/>
        <w:gridCol w:w="1084"/>
      </w:tblGrid>
      <w:tr>
        <w:tblPrEx>
          <w:tblCellMar>
            <w:top w:w="0" w:type="dxa"/>
            <w:left w:w="0" w:type="dxa"/>
            <w:bottom w:w="0" w:type="dxa"/>
            <w:right w:w="0" w:type="dxa"/>
          </w:tblCellMar>
        </w:tblPrEx>
        <w:trPr>
          <w:trHeight w:val="798" w:hRule="atLeast"/>
        </w:trPr>
        <w:tc>
          <w:tcPr>
            <w:tcW w:w="9000" w:type="dxa"/>
            <w:gridSpan w:val="16"/>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center"/>
              <w:rPr>
                <w:rFonts w:ascii="黑体" w:hAnsi="宋体" w:eastAsia="黑体" w:cs="黑体"/>
                <w:color w:val="000000"/>
                <w:sz w:val="40"/>
                <w:szCs w:val="40"/>
              </w:rPr>
            </w:pPr>
            <w:r>
              <w:rPr>
                <w:rFonts w:hint="eastAsia" w:ascii="黑体" w:hAnsi="宋体" w:eastAsia="黑体" w:cs="黑体"/>
                <w:color w:val="000000"/>
                <w:kern w:val="0"/>
                <w:sz w:val="40"/>
                <w:szCs w:val="40"/>
              </w:rPr>
              <w:t>支出决算</w:t>
            </w:r>
            <w:r>
              <w:rPr>
                <w:sz w:val="44"/>
              </w:rPr>
              <w:pict>
                <v:group id="组合 38" o:spid="_x0000_s1044" o:spt="203" style="position:absolute;left:0pt;margin-left:-80.9pt;margin-top:-81.1pt;height:41.2pt;width:243.2pt;mso-position-vertical-relative:page;z-index:251677696;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">
                  <o:lock v:ext="edit"/>
                  <v:rect id="矩形 13" o:spid="_x0000_s1045"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j7AMQA&#10;AADbAAAADwAAAGRycy9kb3ducmV2LnhtbESPQYvCMBSE78L+h/AWvGnqCuJWo8iC4kFw7Sri7dE8&#10;22LzUppoq7/eLAgeh5n5hpnOW1OKG9WusKxg0I9AEKdWF5wp2P8te2MQziNrLC2Tgjs5mM8+OlOM&#10;tW14R7fEZyJA2MWoIPe+iqV0aU4GXd9WxME729qgD7LOpK6xCXBTyq8oGkmDBYeFHCv6ySm9JFej&#10;4IyP30WxosdpdNyuBk1SHjbjpVLdz3YxAeGp9e/wq73WCobf8P8l/AA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wo+wDEAAAA2wAAAA8AAAAAAAAAAAAAAAAAmAIAAGRycy9k&#10;b3ducmV2LnhtbFBLBQYAAAAABAAEAPUAAACJAwAAAAA=&#10;">
                    <v:path/>
                    <v:fill on="t" focussize="0,0"/>
                    <v:stroke on="f" weight="2pt"/>
                    <v:imagedata o:title=""/>
                    <o:lock v:ext="edit"/>
                  </v:rect>
                  <v:rect id="矩形 14" o:spid="_x0000_s1046"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2cB98AA&#10;AADbAAAADwAAAGRycy9kb3ducmV2LnhtbERPy4rCMBTdC/5DuIK7MVU6o1Sj6MCAsxFfIO6uzbUt&#10;NjelibX+vVkILg/nPVu0phQN1a6wrGA4iEAQp1YXnCk4Hv6+JiCcR9ZYWiYFT3KwmHc7M0y0ffCO&#10;mr3PRAhhl6CC3PsqkdKlORl0A1sRB+5qa4M+wDqTusZHCDelHEXRjzRYcGjIsaLfnNLb/m4UTL5J&#10;n+LLyjXpNhuNY/7f3Ldnpfq9djkF4an1H/HbvdYK4rA+fAk/QM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o2cB98AAAADbAAAADwAAAAAAAAAAAAAAAACYAgAAZHJzL2Rvd25y&#10;ZXYueG1sUEsFBgAAAAAEAAQA9QAAAIUDA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表</w:t>
            </w:r>
          </w:p>
        </w:tc>
      </w:tr>
      <w:tr>
        <w:tblPrEx>
          <w:tblCellMar>
            <w:top w:w="0" w:type="dxa"/>
            <w:left w:w="0" w:type="dxa"/>
            <w:bottom w:w="0" w:type="dxa"/>
            <w:right w:w="0" w:type="dxa"/>
          </w:tblCellMar>
        </w:tblPrEx>
        <w:trPr>
          <w:trHeight w:val="404" w:hRule="atLeast"/>
        </w:trPr>
        <w:tc>
          <w:tcPr>
            <w:tcW w:w="29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8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92"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986"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9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118"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425"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3"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413"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184"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公开03表</w:t>
            </w:r>
          </w:p>
        </w:tc>
      </w:tr>
      <w:tr>
        <w:tblPrEx>
          <w:tblCellMar>
            <w:top w:w="0" w:type="dxa"/>
            <w:left w:w="0" w:type="dxa"/>
            <w:bottom w:w="0" w:type="dxa"/>
            <w:right w:w="0" w:type="dxa"/>
          </w:tblCellMar>
        </w:tblPrEx>
        <w:trPr>
          <w:trHeight w:val="380" w:hRule="atLeast"/>
        </w:trPr>
        <w:tc>
          <w:tcPr>
            <w:tcW w:w="4264" w:type="dxa"/>
            <w:gridSpan w:val="6"/>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r>
              <w:rPr>
                <w:rFonts w:hint="eastAsia" w:ascii="宋体" w:hAnsi="宋体" w:cs="宋体"/>
                <w:color w:val="000000"/>
                <w:kern w:val="0"/>
                <w:szCs w:val="21"/>
              </w:rPr>
              <w:t>部门：中国人民政治协商会议定州市委员会</w:t>
            </w:r>
          </w:p>
        </w:tc>
        <w:tc>
          <w:tcPr>
            <w:tcW w:w="1425"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813"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2498" w:type="dxa"/>
            <w:gridSpan w:val="6"/>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837" w:hRule="atLeast"/>
        </w:trPr>
        <w:tc>
          <w:tcPr>
            <w:tcW w:w="3957"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78" w:type="dxa"/>
            <w:gridSpan w:val="3"/>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本年支出合计</w:t>
            </w:r>
          </w:p>
        </w:tc>
        <w:tc>
          <w:tcPr>
            <w:tcW w:w="954" w:type="dxa"/>
            <w:gridSpan w:val="2"/>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813" w:type="dxa"/>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824" w:type="dxa"/>
            <w:gridSpan w:val="2"/>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上缴上级支出</w:t>
            </w:r>
          </w:p>
        </w:tc>
        <w:tc>
          <w:tcPr>
            <w:tcW w:w="590" w:type="dxa"/>
            <w:gridSpan w:val="3"/>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经营支出</w:t>
            </w:r>
          </w:p>
        </w:tc>
        <w:tc>
          <w:tcPr>
            <w:tcW w:w="1084" w:type="dxa"/>
            <w:tcBorders>
              <w:top w:val="single" w:color="000000" w:sz="4" w:space="0"/>
              <w:left w:val="nil"/>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对附属单位补助支出</w:t>
            </w:r>
          </w:p>
        </w:tc>
      </w:tr>
      <w:tr>
        <w:tblPrEx>
          <w:tblCellMar>
            <w:top w:w="0" w:type="dxa"/>
            <w:left w:w="0" w:type="dxa"/>
            <w:bottom w:w="0" w:type="dxa"/>
            <w:right w:w="0" w:type="dxa"/>
          </w:tblCellMar>
        </w:tblPrEx>
        <w:trPr>
          <w:trHeight w:val="782" w:hRule="atLeast"/>
        </w:trPr>
        <w:tc>
          <w:tcPr>
            <w:tcW w:w="971" w:type="dxa"/>
            <w:gridSpan w:val="3"/>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778" w:type="dxa"/>
            <w:gridSpan w:val="3"/>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954" w:type="dxa"/>
            <w:gridSpan w:val="2"/>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813" w:type="dxa"/>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824" w:type="dxa"/>
            <w:gridSpan w:val="2"/>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590" w:type="dxa"/>
            <w:gridSpan w:val="3"/>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084" w:type="dxa"/>
            <w:tcBorders>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CellMar>
            <w:top w:w="0" w:type="dxa"/>
            <w:left w:w="0" w:type="dxa"/>
            <w:bottom w:w="0" w:type="dxa"/>
            <w:right w:w="0" w:type="dxa"/>
          </w:tblCellMar>
        </w:tblPrEx>
        <w:trPr>
          <w:trHeight w:val="395" w:hRule="atLeast"/>
        </w:trPr>
        <w:tc>
          <w:tcPr>
            <w:tcW w:w="3957"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778"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954"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81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c>
          <w:tcPr>
            <w:tcW w:w="824"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4</w:t>
            </w:r>
          </w:p>
        </w:tc>
        <w:tc>
          <w:tcPr>
            <w:tcW w:w="590" w:type="dxa"/>
            <w:gridSpan w:val="3"/>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08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440" w:hRule="atLeast"/>
        </w:trPr>
        <w:tc>
          <w:tcPr>
            <w:tcW w:w="3957"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color w:val="000000"/>
                <w:sz w:val="18"/>
                <w:szCs w:val="18"/>
              </w:rPr>
              <w:t>518.1</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color w:val="000000"/>
                <w:sz w:val="18"/>
                <w:szCs w:val="18"/>
              </w:rPr>
              <w:t>518.1</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201</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一般公共服务支出</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450.55</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450.55</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20102</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政协事务</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450.55</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450.55</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2010201</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行政运行</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340.26</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340.26</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2010204</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政协会议</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47.82</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47.82</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2010205</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委员视察</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14</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14</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2010206</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参政议政</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8</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8</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2010299</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其他政协事务支出</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40.47</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40.47</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208</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社会保障和就业支出</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20805</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行政事业单位离退休</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2080505</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机关事业单位基本养老保险缴费支出</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210</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医疗卫生与计划生育支出</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21011</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行政事业单位医疗</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2101101</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行政单位医疗</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221</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住房保障支出</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22102</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住房改革支出</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trHeight w:val="468" w:hRule="atLeast"/>
        </w:trPr>
        <w:tc>
          <w:tcPr>
            <w:tcW w:w="971"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2210201</w:t>
            </w:r>
          </w:p>
        </w:tc>
        <w:tc>
          <w:tcPr>
            <w:tcW w:w="298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r>
              <w:rPr>
                <w:rFonts w:hint="eastAsia" w:ascii="宋体" w:hAnsi="宋体" w:cs="宋体"/>
                <w:color w:val="000000"/>
                <w:sz w:val="18"/>
                <w:szCs w:val="18"/>
              </w:rPr>
              <w:t>住房公积金</w:t>
            </w:r>
          </w:p>
        </w:tc>
        <w:tc>
          <w:tcPr>
            <w:tcW w:w="778"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95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813" w:type="dxa"/>
            <w:tcBorders>
              <w:top w:val="nil"/>
              <w:left w:val="nil"/>
              <w:bottom w:val="single" w:color="000000" w:sz="4" w:space="0"/>
              <w:right w:val="single" w:color="000000" w:sz="4" w:space="0"/>
            </w:tcBorders>
            <w:shd w:val="clear" w:color="auto" w:fill="auto"/>
            <w:noWrap/>
            <w:tcMar>
              <w:top w:w="15" w:type="dxa"/>
              <w:left w:w="15" w:type="dxa"/>
              <w:right w:w="15" w:type="dxa"/>
            </w:tcMar>
          </w:tcPr>
          <w:p>
            <w:pPr>
              <w:widowControl/>
              <w:spacing w:after="0" w:line="240" w:lineRule="atLeast"/>
              <w:jc w:val="left"/>
              <w:textAlignment w:val="center"/>
              <w:rPr>
                <w:rFonts w:ascii="宋体" w:hAnsi="宋体" w:cs="宋体"/>
                <w:color w:val="000000"/>
                <w:szCs w:val="21"/>
              </w:rPr>
            </w:pPr>
          </w:p>
        </w:tc>
        <w:tc>
          <w:tcPr>
            <w:tcW w:w="82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590"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c>
          <w:tcPr>
            <w:tcW w:w="108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r>
        <w:rPr>
          <w:rFonts w:hint="eastAsia" w:ascii="宋体" w:hAnsi="宋体" w:cs="宋体"/>
          <w:color w:val="000000"/>
          <w:kern w:val="0"/>
          <w:szCs w:val="21"/>
        </w:rPr>
        <w:t>注：本表反映部门本年度各项支出情况。</w:t>
      </w:r>
    </w:p>
    <w:tbl>
      <w:tblPr>
        <w:tblStyle w:val="12"/>
        <w:tblW w:w="8940" w:type="dxa"/>
        <w:tblInd w:w="0" w:type="dxa"/>
        <w:tblLayout w:type="fixed"/>
        <w:tblCellMar>
          <w:top w:w="0" w:type="dxa"/>
          <w:left w:w="0" w:type="dxa"/>
          <w:bottom w:w="0" w:type="dxa"/>
          <w:right w:w="0" w:type="dxa"/>
        </w:tblCellMar>
      </w:tblPr>
      <w:tblGrid>
        <w:gridCol w:w="1717"/>
        <w:gridCol w:w="745"/>
        <w:gridCol w:w="325"/>
        <w:gridCol w:w="850"/>
        <w:gridCol w:w="2124"/>
        <w:gridCol w:w="191"/>
        <w:gridCol w:w="360"/>
        <w:gridCol w:w="650"/>
        <w:gridCol w:w="226"/>
        <w:gridCol w:w="599"/>
        <w:gridCol w:w="277"/>
        <w:gridCol w:w="876"/>
      </w:tblGrid>
      <w:tr>
        <w:tblPrEx>
          <w:tblCellMar>
            <w:top w:w="0" w:type="dxa"/>
            <w:left w:w="0" w:type="dxa"/>
            <w:bottom w:w="0" w:type="dxa"/>
            <w:right w:w="0" w:type="dxa"/>
          </w:tblCellMar>
        </w:tblPrEx>
        <w:trPr>
          <w:trHeight w:val="152" w:hRule="atLeast"/>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财政拨款收入支出决</w:t>
            </w:r>
            <w:r>
              <w:rPr>
                <w:sz w:val="44"/>
              </w:rPr>
              <w:pict>
                <v:group id="组合 43" o:spid="_x0000_s1047" o:spt="203" style="position:absolute;left:0pt;margin-left:-80.9pt;margin-top:-81.1pt;height:41.2pt;width:243.2pt;mso-position-vertical-relative:page;z-index:251678720;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">
                  <o:lock v:ext="edit"/>
                  <v:rect id="矩形 13" o:spid="_x0000_s1048"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8n48YA&#10;AADbAAAADwAAAGRycy9kb3ducmV2LnhtbESPQWvCQBSE70L/w/IKvZlNigRJXSUUlB4KtbGleHtk&#10;n0kw+zZktybNr3cLgsdhZr5hVpvRtOJCvWssK0iiGARxaXXDlYKvw3a+BOE8ssbWMin4Iweb9cNs&#10;hZm2A3/SpfCVCBB2GSqove8yKV1Zk0EX2Y44eCfbG/RB9pXUPQ4Bblr5HMepNNhwWKixo9eaynPx&#10;axSccNrnzY6mY/rzsUuGov1+X26Venoc8xcQnkZ/D9/ab1rBYgH/X8IPkOsr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qi8n48YAAADbAAAADwAAAAAAAAAAAAAAAACYAgAAZHJz&#10;L2Rvd25yZXYueG1sUEsFBgAAAAAEAAQA9QAAAIsDAAAAAA==&#10;">
                    <v:path/>
                    <v:fill on="t" focussize="0,0"/>
                    <v:stroke on="f" weight="2pt"/>
                    <v:imagedata o:title=""/>
                    <o:lock v:ext="edit"/>
                  </v:rect>
                  <v:rect id="矩形 14" o:spid="_x0000_s1049"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xCib8QA&#10;AADbAAAADwAAAGRycy9kb3ducmV2LnhtbESPT4vCMBTE7wt+h/AEb5oqdZVqFBUEvYh/Fpa9vW2e&#10;bbF5KU2s9dubBWGPw8z8hpkvW1OKhmpXWFYwHEQgiFOrC84UfF22/SkI55E1lpZJwZMcLBedjzkm&#10;2j74RM3ZZyJA2CWoIPe+SqR0aU4G3cBWxMG72tqgD7LOpK7xEeCmlKMo+pQGCw4LOVa0ySm9ne9G&#10;wXRM+jv+XbsmPWajScz7w/34o1Sv265mIDy1/j/8bu+0gngMf1/C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MQom/EAAAA2wAAAA8AAAAAAAAAAAAAAAAAmAIAAGRycy9k&#10;b3ducmV2LnhtbFBLBQYAAAAABAAEAPUAAACJ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算总表</w:t>
            </w:r>
          </w:p>
        </w:tc>
      </w:tr>
      <w:tr>
        <w:tblPrEx>
          <w:tblCellMar>
            <w:top w:w="0" w:type="dxa"/>
            <w:left w:w="0" w:type="dxa"/>
            <w:bottom w:w="0" w:type="dxa"/>
            <w:right w:w="0" w:type="dxa"/>
          </w:tblCellMar>
        </w:tblPrEx>
        <w:trPr>
          <w:trHeight w:val="90" w:hRule="atLeast"/>
        </w:trPr>
        <w:tc>
          <w:tcPr>
            <w:tcW w:w="171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745"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325"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2974"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551"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65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82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1153"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公开04表</w:t>
            </w:r>
          </w:p>
        </w:tc>
      </w:tr>
      <w:tr>
        <w:tblPrEx>
          <w:tblCellMar>
            <w:top w:w="0" w:type="dxa"/>
            <w:left w:w="0" w:type="dxa"/>
            <w:bottom w:w="0" w:type="dxa"/>
            <w:right w:w="0" w:type="dxa"/>
          </w:tblCellMar>
        </w:tblPrEx>
        <w:trPr>
          <w:trHeight w:val="152" w:hRule="atLeast"/>
        </w:trPr>
        <w:tc>
          <w:tcPr>
            <w:tcW w:w="6312" w:type="dxa"/>
            <w:gridSpan w:val="7"/>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20"/>
                <w:szCs w:val="20"/>
              </w:rPr>
            </w:pPr>
            <w:r>
              <w:rPr>
                <w:rFonts w:hint="eastAsia" w:ascii="宋体" w:hAnsi="宋体" w:cs="宋体"/>
                <w:color w:val="000000"/>
                <w:kern w:val="0"/>
                <w:sz w:val="20"/>
                <w:szCs w:val="20"/>
              </w:rPr>
              <w:t>部门：中国人民政治协商会议定州市委员会</w:t>
            </w:r>
          </w:p>
        </w:tc>
        <w:tc>
          <w:tcPr>
            <w:tcW w:w="65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 w:val="20"/>
                <w:szCs w:val="20"/>
              </w:rPr>
            </w:pPr>
          </w:p>
        </w:tc>
        <w:tc>
          <w:tcPr>
            <w:tcW w:w="1978" w:type="dxa"/>
            <w:gridSpan w:val="4"/>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CellMar>
            <w:top w:w="0" w:type="dxa"/>
            <w:left w:w="0" w:type="dxa"/>
            <w:bottom w:w="0" w:type="dxa"/>
            <w:right w:w="0" w:type="dxa"/>
          </w:tblCellMar>
        </w:tblPrEx>
        <w:trPr>
          <w:trHeight w:val="90" w:hRule="atLeast"/>
        </w:trPr>
        <w:tc>
          <w:tcPr>
            <w:tcW w:w="2787"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收     入</w:t>
            </w:r>
          </w:p>
        </w:tc>
        <w:tc>
          <w:tcPr>
            <w:tcW w:w="6153" w:type="dxa"/>
            <w:gridSpan w:val="9"/>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20"/>
                <w:szCs w:val="20"/>
              </w:rPr>
            </w:pPr>
            <w:r>
              <w:rPr>
                <w:rFonts w:hint="eastAsia" w:ascii="宋体" w:hAnsi="宋体" w:cs="宋体"/>
                <w:color w:val="000000"/>
                <w:kern w:val="0"/>
                <w:sz w:val="20"/>
                <w:szCs w:val="20"/>
              </w:rPr>
              <w:t>支     出</w:t>
            </w:r>
          </w:p>
        </w:tc>
      </w:tr>
      <w:tr>
        <w:tblPrEx>
          <w:tblCellMar>
            <w:top w:w="0" w:type="dxa"/>
            <w:left w:w="0" w:type="dxa"/>
            <w:bottom w:w="0" w:type="dxa"/>
            <w:right w:w="0" w:type="dxa"/>
          </w:tblCellMar>
        </w:tblPrEx>
        <w:trPr>
          <w:trHeight w:val="17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25"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85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金额</w:t>
            </w:r>
          </w:p>
        </w:tc>
        <w:tc>
          <w:tcPr>
            <w:tcW w:w="2315"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项目</w:t>
            </w:r>
          </w:p>
        </w:tc>
        <w:tc>
          <w:tcPr>
            <w:tcW w:w="360"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行次</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合计</w:t>
            </w:r>
          </w:p>
        </w:tc>
        <w:tc>
          <w:tcPr>
            <w:tcW w:w="876"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一般公共预算财政拨款</w:t>
            </w:r>
          </w:p>
        </w:tc>
        <w:tc>
          <w:tcPr>
            <w:tcW w:w="876"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政府性基金预算财政拨款</w:t>
            </w: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 w:val="18"/>
                <w:szCs w:val="18"/>
              </w:rPr>
            </w:pP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栏次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461.12</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一、一般公共服务支出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450.55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450.55</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二、政府性基金预算财政拨款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二、外交支出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三、国防支出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四、公共安全支出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五、教育支出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六、科学技术支出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七、文化体育与传媒支出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八、社会保障和就业支出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40.17</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9</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6"/>
                <w:szCs w:val="16"/>
              </w:rPr>
              <w:t>九、医疗卫生与计划生育支出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9.22</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10</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十、节能环保支出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十一、城乡社区支出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39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十二、农林水支出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十三、交通运输支出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十四、资源勘探信息等支出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十五、商业服务业等支出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十六、金融支出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十七、援助其他地区支出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十八、国土海洋气象等支出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19</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十九、住房保障支出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47</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18.15</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20</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二十、粮油物资储备支出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48</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21</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二十一、其他支出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49</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22</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二十二、债务还本支出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50</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23</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二十三、债务付息支出</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本年收入合计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24</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461.12</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本年支出合计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52</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518.1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518.1</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年初财政拨款结转和结余</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25</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77.49</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年末财政拨款结转和结余</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53</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20.51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20.51</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一般公共预算财政拨款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26</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77.49</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54</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2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 xml:space="preserve">  政府性基金预算财政拨款</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27</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 w:val="18"/>
                <w:szCs w:val="18"/>
              </w:rPr>
            </w:pP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55</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90" w:hRule="atLeast"/>
        </w:trPr>
        <w:tc>
          <w:tcPr>
            <w:tcW w:w="2462" w:type="dxa"/>
            <w:gridSpan w:val="2"/>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25"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28</w:t>
            </w:r>
          </w:p>
        </w:tc>
        <w:tc>
          <w:tcPr>
            <w:tcW w:w="85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538.61</w:t>
            </w:r>
          </w:p>
        </w:tc>
        <w:tc>
          <w:tcPr>
            <w:tcW w:w="231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b/>
                <w:color w:val="000000"/>
                <w:sz w:val="18"/>
                <w:szCs w:val="18"/>
              </w:rPr>
            </w:pPr>
            <w:r>
              <w:rPr>
                <w:rFonts w:hint="eastAsia" w:ascii="宋体" w:hAnsi="宋体" w:cs="宋体"/>
                <w:b/>
                <w:color w:val="000000"/>
                <w:kern w:val="0"/>
                <w:sz w:val="18"/>
                <w:szCs w:val="18"/>
              </w:rPr>
              <w:t>总计</w:t>
            </w:r>
          </w:p>
        </w:tc>
        <w:tc>
          <w:tcPr>
            <w:tcW w:w="3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 w:val="18"/>
                <w:szCs w:val="18"/>
              </w:rPr>
            </w:pPr>
            <w:r>
              <w:rPr>
                <w:rFonts w:hint="eastAsia" w:ascii="宋体" w:hAnsi="宋体" w:cs="宋体"/>
                <w:color w:val="000000"/>
                <w:kern w:val="0"/>
                <w:sz w:val="18"/>
                <w:szCs w:val="18"/>
              </w:rPr>
              <w:t>56</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538.61</w:t>
            </w:r>
          </w:p>
        </w:tc>
        <w:tc>
          <w:tcPr>
            <w:tcW w:w="876"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r>
              <w:rPr>
                <w:rFonts w:hint="eastAsia" w:ascii="宋体" w:hAnsi="宋体" w:cs="宋体"/>
                <w:color w:val="000000"/>
                <w:sz w:val="18"/>
                <w:szCs w:val="18"/>
              </w:rPr>
              <w:t>538.61</w:t>
            </w:r>
          </w:p>
        </w:tc>
        <w:tc>
          <w:tcPr>
            <w:tcW w:w="87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 w:val="18"/>
                <w:szCs w:val="18"/>
              </w:rPr>
            </w:pPr>
          </w:p>
        </w:tc>
      </w:tr>
      <w:tr>
        <w:tblPrEx>
          <w:tblCellMar>
            <w:top w:w="0" w:type="dxa"/>
            <w:left w:w="0" w:type="dxa"/>
            <w:bottom w:w="0" w:type="dxa"/>
            <w:right w:w="0" w:type="dxa"/>
          </w:tblCellMar>
        </w:tblPrEx>
        <w:trPr>
          <w:trHeight w:val="155" w:hRule="atLeast"/>
        </w:trPr>
        <w:tc>
          <w:tcPr>
            <w:tcW w:w="8940" w:type="dxa"/>
            <w:gridSpan w:val="1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 w:val="18"/>
                <w:szCs w:val="18"/>
              </w:rPr>
            </w:pPr>
            <w:r>
              <w:rPr>
                <w:rFonts w:hint="eastAsia" w:ascii="宋体" w:hAnsi="宋体" w:cs="宋体"/>
                <w:color w:val="000000"/>
                <w:kern w:val="0"/>
                <w:sz w:val="18"/>
                <w:szCs w:val="18"/>
              </w:rPr>
              <w:t>注：本表反映部门本年度一般公共预算财政拨款和政府性基金预算财政拨款的总收支和年末结转结余情况。</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9510" w:type="dxa"/>
        <w:tblInd w:w="0" w:type="dxa"/>
        <w:tblLayout w:type="fixed"/>
        <w:tblCellMar>
          <w:top w:w="0" w:type="dxa"/>
          <w:left w:w="0" w:type="dxa"/>
          <w:bottom w:w="0" w:type="dxa"/>
          <w:right w:w="0" w:type="dxa"/>
        </w:tblCellMar>
      </w:tblPr>
      <w:tblGrid>
        <w:gridCol w:w="317"/>
        <w:gridCol w:w="319"/>
        <w:gridCol w:w="357"/>
        <w:gridCol w:w="3414"/>
        <w:gridCol w:w="90"/>
        <w:gridCol w:w="1242"/>
        <w:gridCol w:w="127"/>
        <w:gridCol w:w="523"/>
        <w:gridCol w:w="551"/>
        <w:gridCol w:w="1920"/>
        <w:gridCol w:w="650"/>
      </w:tblGrid>
      <w:tr>
        <w:tblPrEx>
          <w:tblCellMar>
            <w:top w:w="0" w:type="dxa"/>
            <w:left w:w="0" w:type="dxa"/>
            <w:bottom w:w="0" w:type="dxa"/>
            <w:right w:w="0" w:type="dxa"/>
          </w:tblCellMar>
        </w:tblPrEx>
        <w:trPr>
          <w:gridAfter w:val="1"/>
          <w:wAfter w:w="650" w:type="dxa"/>
          <w:trHeight w:val="600" w:hRule="atLeast"/>
        </w:trPr>
        <w:tc>
          <w:tcPr>
            <w:tcW w:w="8860" w:type="dxa"/>
            <w:gridSpan w:val="10"/>
            <w:tcBorders>
              <w:top w:val="nil"/>
              <w:left w:val="nil"/>
              <w:bottom w:val="nil"/>
              <w:right w:val="nil"/>
            </w:tcBorders>
            <w:shd w:val="clear" w:color="auto" w:fill="auto"/>
            <w:noWrap/>
            <w:tcMar>
              <w:top w:w="15" w:type="dxa"/>
              <w:left w:w="15" w:type="dxa"/>
              <w:right w:w="15" w:type="dxa"/>
            </w:tcMar>
            <w:vAlign w:val="bottom"/>
          </w:tcPr>
          <w:p>
            <w:pPr>
              <w:widowControl/>
              <w:spacing w:after="0" w:line="240" w:lineRule="auto"/>
              <w:jc w:val="center"/>
              <w:textAlignment w:val="bottom"/>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w:t>
            </w:r>
            <w:r>
              <w:rPr>
                <w:sz w:val="44"/>
              </w:rPr>
              <w:pict>
                <v:group id="组合 46" o:spid="_x0000_s1050" o:spt="203" style="position:absolute;left:0pt;margin-left:-80.9pt;margin-top:-81.1pt;height:41.2pt;width:243.2pt;mso-position-vertical-relative:page;z-index:251679744;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">
                  <o:lock v:ext="edit"/>
                  <v:rect id="矩形 13" o:spid="_x0000_s1051"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v25lMYA&#10;AADbAAAADwAAAGRycy9kb3ducmV2LnhtbESPQWvCQBSE70L/w/IK3nRjKVGiq0ghoQfBNm0p3h7Z&#10;ZxKafRuy2yT667sFweMwM98wm91oGtFT52rLChbzCARxYXXNpYLPj3S2AuE8ssbGMim4kIPd9mGy&#10;wUTbgd+pz30pAoRdggoq79tESldUZNDNbUscvLPtDPogu1LqDocAN418iqJYGqw5LFTY0ktFxU/+&#10;axSc8fq2rzO6nuLvY7YY8ubrsEqVmj6O+zUIT6O/h2/tV63geQn/X8IPkNs/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v25lMYAAADbAAAADwAAAAAAAAAAAAAAAACYAgAAZHJz&#10;L2Rvd25yZXYueG1sUEsFBgAAAAAEAAQA9QAAAIsDAAAAAA==&#10;">
                    <v:path/>
                    <v:fill on="t" focussize="0,0"/>
                    <v:stroke on="f" weight="2pt"/>
                    <v:imagedata o:title=""/>
                    <o:lock v:ext="edit"/>
                  </v:rect>
                  <v:rect id="矩形 14" o:spid="_x0000_s1052"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REN8cAA&#10;AADbAAAADwAAAGRycy9kb3ducmV2LnhtbERPy4rCMBTdC/5DuIK7MVU6o1Sj6MCAsxFfIO6uzbUt&#10;NjelibX+vVkILg/nPVu0phQN1a6wrGA4iEAQp1YXnCk4Hv6+JiCcR9ZYWiYFT3KwmHc7M0y0ffCO&#10;mr3PRAhhl6CC3PsqkdKlORl0A1sRB+5qa4M+wDqTusZHCDelHEXRjzRYcGjIsaLfnNLb/m4UTL5J&#10;n+LLyjXpNhuNY/7f3Ldnpfq9djkF4an1H/HbvdYK4jA2fAk/QM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XREN8cAAAADbAAAADwAAAAAAAAAAAAAAAACYAgAAZHJzL2Rvd25y&#10;ZXYueG1sUEsFBgAAAAAEAAQA9QAAAIUDA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款支出决算表</w:t>
            </w:r>
          </w:p>
        </w:tc>
      </w:tr>
      <w:tr>
        <w:tblPrEx>
          <w:tblCellMar>
            <w:top w:w="0" w:type="dxa"/>
            <w:left w:w="0" w:type="dxa"/>
            <w:bottom w:w="0" w:type="dxa"/>
            <w:right w:w="0" w:type="dxa"/>
          </w:tblCellMar>
        </w:tblPrEx>
        <w:trPr>
          <w:trHeight w:val="334" w:hRule="atLeast"/>
        </w:trPr>
        <w:tc>
          <w:tcPr>
            <w:tcW w:w="31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19"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5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414"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9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1892"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p>
        </w:tc>
        <w:tc>
          <w:tcPr>
            <w:tcW w:w="3121" w:type="dxa"/>
            <w:gridSpan w:val="3"/>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公开05表</w:t>
            </w:r>
          </w:p>
        </w:tc>
      </w:tr>
      <w:tr>
        <w:tblPrEx>
          <w:tblCellMar>
            <w:top w:w="0" w:type="dxa"/>
            <w:left w:w="0" w:type="dxa"/>
            <w:bottom w:w="0" w:type="dxa"/>
            <w:right w:w="0" w:type="dxa"/>
          </w:tblCellMar>
        </w:tblPrEx>
        <w:trPr>
          <w:gridAfter w:val="1"/>
          <w:wAfter w:w="650" w:type="dxa"/>
          <w:trHeight w:val="334" w:hRule="atLeast"/>
        </w:trPr>
        <w:tc>
          <w:tcPr>
            <w:tcW w:w="5739" w:type="dxa"/>
            <w:gridSpan w:val="6"/>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rPr>
                <w:rFonts w:ascii="Arial" w:hAnsi="Arial" w:cs="Arial"/>
                <w:color w:val="000000"/>
                <w:szCs w:val="21"/>
              </w:rPr>
            </w:pPr>
            <w:r>
              <w:rPr>
                <w:rFonts w:hint="eastAsia" w:ascii="宋体" w:hAnsi="宋体" w:cs="宋体"/>
                <w:color w:val="000000"/>
                <w:kern w:val="0"/>
                <w:szCs w:val="21"/>
              </w:rPr>
              <w:t>部门：中国人民政治协商会议定州市委员会</w:t>
            </w:r>
          </w:p>
        </w:tc>
        <w:tc>
          <w:tcPr>
            <w:tcW w:w="3121" w:type="dxa"/>
            <w:gridSpan w:val="4"/>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gridAfter w:val="1"/>
          <w:wAfter w:w="650" w:type="dxa"/>
          <w:trHeight w:val="351" w:hRule="atLeast"/>
        </w:trPr>
        <w:tc>
          <w:tcPr>
            <w:tcW w:w="4407" w:type="dxa"/>
            <w:gridSpan w:val="4"/>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4453" w:type="dxa"/>
            <w:gridSpan w:val="6"/>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本年支出</w:t>
            </w:r>
          </w:p>
        </w:tc>
      </w:tr>
      <w:tr>
        <w:tblPrEx>
          <w:tblCellMar>
            <w:top w:w="0" w:type="dxa"/>
            <w:left w:w="0" w:type="dxa"/>
            <w:bottom w:w="0" w:type="dxa"/>
            <w:right w:w="0" w:type="dxa"/>
          </w:tblCellMar>
        </w:tblPrEx>
        <w:trPr>
          <w:gridAfter w:val="1"/>
          <w:wAfter w:w="650" w:type="dxa"/>
          <w:trHeight w:val="334" w:hRule="atLeast"/>
        </w:trPr>
        <w:tc>
          <w:tcPr>
            <w:tcW w:w="993"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3414"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459" w:type="dxa"/>
            <w:gridSpan w:val="3"/>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074" w:type="dxa"/>
            <w:gridSpan w:val="2"/>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92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项目支出</w:t>
            </w:r>
          </w:p>
        </w:tc>
      </w:tr>
      <w:tr>
        <w:tblPrEx>
          <w:tblCellMar>
            <w:top w:w="0" w:type="dxa"/>
            <w:left w:w="0" w:type="dxa"/>
            <w:bottom w:w="0" w:type="dxa"/>
            <w:right w:w="0" w:type="dxa"/>
          </w:tblCellMar>
        </w:tblPrEx>
        <w:trPr>
          <w:gridAfter w:val="1"/>
          <w:wAfter w:w="650" w:type="dxa"/>
          <w:trHeight w:val="334"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3414"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459" w:type="dxa"/>
            <w:gridSpan w:val="3"/>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074"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12" w:hRule="atLeast"/>
        </w:trPr>
        <w:tc>
          <w:tcPr>
            <w:tcW w:w="993"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3414"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459" w:type="dxa"/>
            <w:gridSpan w:val="3"/>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074" w:type="dxa"/>
            <w:gridSpan w:val="2"/>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c>
          <w:tcPr>
            <w:tcW w:w="192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tLeast"/>
              <w:jc w:val="center"/>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4407"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3</w:t>
            </w:r>
          </w:p>
        </w:tc>
      </w:tr>
      <w:tr>
        <w:tblPrEx>
          <w:tblCellMar>
            <w:top w:w="0" w:type="dxa"/>
            <w:left w:w="0" w:type="dxa"/>
            <w:bottom w:w="0" w:type="dxa"/>
            <w:right w:w="0" w:type="dxa"/>
          </w:tblCellMar>
        </w:tblPrEx>
        <w:trPr>
          <w:gridAfter w:val="1"/>
          <w:wAfter w:w="650" w:type="dxa"/>
          <w:trHeight w:val="368" w:hRule="atLeast"/>
        </w:trPr>
        <w:tc>
          <w:tcPr>
            <w:tcW w:w="4407"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518.1</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r>
              <w:rPr>
                <w:rFonts w:hint="eastAsia" w:ascii="宋体" w:hAnsi="宋体" w:cs="宋体"/>
                <w:b/>
                <w:color w:val="000000"/>
                <w:szCs w:val="21"/>
              </w:rPr>
              <w:t>518.1</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b/>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一般公共服务支出</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450.55</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450.55</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政协事务</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450.55</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450.55</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2010201</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行政运行</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340.26</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340.26</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2010204</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政协会议</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47.82</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47.82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2010205</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委员视察</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14</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14</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2010206</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参政议政</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8</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2010299</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其他政协事务支出</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40.47</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40.47</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社会保障和就业支出</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行政事业单位离退休</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2080505</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机关事业单位基本养老保险缴费支出</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40.17</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医疗卫生与计划生育支出</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行政事业单位医疗</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2101101</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行政单位医疗</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9.22</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住房保障支出</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住房改革支出</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993"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2210201</w:t>
            </w:r>
          </w:p>
        </w:tc>
        <w:tc>
          <w:tcPr>
            <w:tcW w:w="341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left"/>
              <w:rPr>
                <w:rFonts w:ascii="宋体" w:hAnsi="宋体" w:cs="宋体"/>
                <w:color w:val="000000"/>
                <w:szCs w:val="21"/>
              </w:rPr>
            </w:pPr>
            <w:r>
              <w:rPr>
                <w:rFonts w:hint="eastAsia" w:ascii="宋体" w:hAnsi="宋体" w:cs="宋体"/>
                <w:color w:val="000000"/>
                <w:szCs w:val="21"/>
              </w:rPr>
              <w:t>住房公积金</w:t>
            </w:r>
          </w:p>
        </w:tc>
        <w:tc>
          <w:tcPr>
            <w:tcW w:w="1459" w:type="dxa"/>
            <w:gridSpan w:val="3"/>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1074"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r>
              <w:rPr>
                <w:rFonts w:hint="eastAsia" w:ascii="宋体" w:hAnsi="宋体" w:cs="宋体"/>
                <w:color w:val="000000"/>
                <w:szCs w:val="21"/>
              </w:rPr>
              <w:t>18.15</w:t>
            </w:r>
          </w:p>
        </w:tc>
        <w:tc>
          <w:tcPr>
            <w:tcW w:w="192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tLeast"/>
              <w:jc w:val="right"/>
              <w:rPr>
                <w:rFonts w:ascii="宋体" w:hAnsi="宋体" w:cs="宋体"/>
                <w:color w:val="000000"/>
                <w:szCs w:val="21"/>
              </w:rPr>
            </w:pPr>
          </w:p>
        </w:tc>
      </w:tr>
      <w:tr>
        <w:tblPrEx>
          <w:tblCellMar>
            <w:top w:w="0" w:type="dxa"/>
            <w:left w:w="0" w:type="dxa"/>
            <w:bottom w:w="0" w:type="dxa"/>
            <w:right w:w="0" w:type="dxa"/>
          </w:tblCellMar>
        </w:tblPrEx>
        <w:trPr>
          <w:gridAfter w:val="1"/>
          <w:wAfter w:w="650" w:type="dxa"/>
          <w:trHeight w:val="368" w:hRule="atLeast"/>
        </w:trPr>
        <w:tc>
          <w:tcPr>
            <w:tcW w:w="8860" w:type="dxa"/>
            <w:gridSpan w:val="10"/>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tLeast"/>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注：本表反映部门本年度一般公共预算财政拨款收入及支出情况。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9180" w:type="dxa"/>
        <w:jc w:val="center"/>
        <w:tblLayout w:type="fixed"/>
        <w:tblCellMar>
          <w:top w:w="0" w:type="dxa"/>
          <w:left w:w="0" w:type="dxa"/>
          <w:bottom w:w="0" w:type="dxa"/>
          <w:right w:w="0" w:type="dxa"/>
        </w:tblCellMar>
      </w:tblPr>
      <w:tblGrid>
        <w:gridCol w:w="558"/>
        <w:gridCol w:w="1597"/>
        <w:gridCol w:w="840"/>
        <w:gridCol w:w="477"/>
        <w:gridCol w:w="1763"/>
        <w:gridCol w:w="740"/>
        <w:gridCol w:w="560"/>
        <w:gridCol w:w="1788"/>
        <w:gridCol w:w="857"/>
      </w:tblGrid>
      <w:tr>
        <w:tblPrEx>
          <w:tblCellMar>
            <w:top w:w="0" w:type="dxa"/>
            <w:left w:w="0" w:type="dxa"/>
            <w:bottom w:w="0" w:type="dxa"/>
            <w:right w:w="0" w:type="dxa"/>
          </w:tblCellMar>
        </w:tblPrEx>
        <w:trPr>
          <w:trHeight w:val="526" w:hRule="atLeast"/>
          <w:jc w:val="center"/>
        </w:trPr>
        <w:tc>
          <w:tcPr>
            <w:tcW w:w="9180" w:type="dxa"/>
            <w:gridSpan w:val="9"/>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一般公共预算财政拨款基本支出决算表</w:t>
            </w:r>
          </w:p>
        </w:tc>
      </w:tr>
      <w:tr>
        <w:tblPrEx>
          <w:tblCellMar>
            <w:top w:w="0" w:type="dxa"/>
            <w:left w:w="0" w:type="dxa"/>
            <w:bottom w:w="0" w:type="dxa"/>
            <w:right w:w="0" w:type="dxa"/>
          </w:tblCellMar>
        </w:tblPrEx>
        <w:trPr>
          <w:trHeight w:val="269" w:hRule="atLeast"/>
          <w:jc w:val="center"/>
        </w:trPr>
        <w:tc>
          <w:tcPr>
            <w:tcW w:w="558"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597"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84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477"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763" w:type="dxa"/>
            <w:tcBorders>
              <w:top w:val="nil"/>
              <w:left w:val="nil"/>
              <w:bottom w:val="nil"/>
              <w:right w:val="nil"/>
            </w:tcBorders>
            <w:shd w:val="clear" w:color="auto" w:fill="auto"/>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74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公开06表</w:t>
            </w:r>
          </w:p>
        </w:tc>
      </w:tr>
      <w:tr>
        <w:tblPrEx>
          <w:tblCellMar>
            <w:top w:w="0" w:type="dxa"/>
            <w:left w:w="0" w:type="dxa"/>
            <w:bottom w:w="0" w:type="dxa"/>
            <w:right w:w="0" w:type="dxa"/>
          </w:tblCellMar>
        </w:tblPrEx>
        <w:trPr>
          <w:trHeight w:val="269" w:hRule="atLeast"/>
          <w:jc w:val="center"/>
        </w:trPr>
        <w:tc>
          <w:tcPr>
            <w:tcW w:w="5235" w:type="dxa"/>
            <w:gridSpan w:val="5"/>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cs="宋体"/>
                <w:color w:val="000000"/>
                <w:kern w:val="0"/>
                <w:sz w:val="22"/>
                <w:szCs w:val="22"/>
              </w:rPr>
              <w:t>部门：</w:t>
            </w:r>
            <w:r>
              <w:rPr>
                <w:sz w:val="44"/>
              </w:rPr>
              <w:pict>
                <v:group id="组合 49" o:spid="_x0000_s1053" o:spt="203" style="position:absolute;left:0pt;margin-left:-73.25pt;margin-top:-129.4pt;height:41.2pt;width:243.2pt;mso-position-vertical-relative:page;z-index:251680768;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">
                  <o:lock v:ext="edit"/>
                  <v:rect id="矩形 13" o:spid="_x0000_s1054"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M23PcAA&#10;AADbAAAADwAAAGRycy9kb3ducmV2LnhtbERPTYvCMBC9C/6HMAveNFVQpBpFFhQPgloV2dvQjG3Z&#10;ZlKaaKu/3hwEj4/3PV+2phQPql1hWcFwEIEgTq0uOFNwPq37UxDOI2ssLZOCJzlYLrqdOcbaNnyk&#10;R+IzEULYxagg976KpXRpTgbdwFbEgbvZ2qAPsM6krrEJ4aaUoyiaSIMFh4YcK/rNKf1P7kbBDV+H&#10;VbGh19/kut8Mm6S87KZrpXo/7WoGwlPrv+KPe6sVjMP68CX8ALl4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UM23PcAAAADbAAAADwAAAAAAAAAAAAAAAACYAgAAZHJzL2Rvd25y&#10;ZXYueG1sUEsFBgAAAAAEAAQA9QAAAIUDAAAAAA==&#10;">
                    <v:path/>
                    <v:fill on="t" focussize="0,0"/>
                    <v:stroke on="f" weight="2pt"/>
                    <v:imagedata o:title=""/>
                    <o:lock v:ext="edit"/>
                  </v:rect>
                  <v:rect id="矩形 14" o:spid="_x0000_s1055"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fIyscUA&#10;AADbAAAADwAAAGRycy9kb3ducmV2LnhtbESPT2vCQBTE70K/w/IKvelGMa2krqKFQr1Iagvi7TX7&#10;TILZtyG7+eO3dwuCx2FmfsMs14OpREeNKy0rmE4iEMSZ1SXnCn5/PscLEM4ja6wsk4IrOVivnkZL&#10;TLTt+Zu6g89FgLBLUEHhfZ1I6bKCDLqJrYmDd7aNQR9kk0vdYB/gppKzKHqVBksOCwXW9FFQdjm0&#10;RsEiJn2c/21dl6X57G3Ou32bnpR6eR427yA8Df4Rvre/tIJ4Cv9fwg+Qqx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J8jKxxQAAANsAAAAPAAAAAAAAAAAAAAAAAJgCAABkcnMv&#10;ZG93bnJldi54bWxQSwUGAAAAAAQABAD1AAAAigM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宋体" w:hAnsi="宋体" w:cs="宋体"/>
                <w:color w:val="000000"/>
                <w:kern w:val="0"/>
                <w:sz w:val="22"/>
                <w:szCs w:val="22"/>
              </w:rPr>
              <w:t>中国人民政治协商会议定州市委员会</w:t>
            </w:r>
          </w:p>
        </w:tc>
        <w:tc>
          <w:tcPr>
            <w:tcW w:w="74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560"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645" w:type="dxa"/>
            <w:gridSpan w:val="2"/>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0" w:type="dxa"/>
            <w:bottom w:w="0" w:type="dxa"/>
            <w:right w:w="0" w:type="dxa"/>
          </w:tblCellMar>
        </w:tblPrEx>
        <w:trPr>
          <w:trHeight w:val="277" w:hRule="atLeast"/>
          <w:jc w:val="center"/>
        </w:trPr>
        <w:tc>
          <w:tcPr>
            <w:tcW w:w="2995" w:type="dxa"/>
            <w:gridSpan w:val="3"/>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人员经费</w:t>
            </w:r>
          </w:p>
        </w:tc>
        <w:tc>
          <w:tcPr>
            <w:tcW w:w="6185" w:type="dxa"/>
            <w:gridSpan w:val="6"/>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公用经费</w:t>
            </w:r>
          </w:p>
        </w:tc>
      </w:tr>
      <w:tr>
        <w:tblPrEx>
          <w:tblCellMar>
            <w:top w:w="0" w:type="dxa"/>
            <w:left w:w="0" w:type="dxa"/>
            <w:bottom w:w="0" w:type="dxa"/>
            <w:right w:w="0" w:type="dxa"/>
          </w:tblCellMar>
        </w:tblPrEx>
        <w:trPr>
          <w:trHeight w:val="312" w:hRule="atLeast"/>
          <w:jc w:val="center"/>
        </w:trPr>
        <w:tc>
          <w:tcPr>
            <w:tcW w:w="558" w:type="dxa"/>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59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47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763"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74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c>
          <w:tcPr>
            <w:tcW w:w="560"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科目编码</w:t>
            </w:r>
          </w:p>
        </w:tc>
        <w:tc>
          <w:tcPr>
            <w:tcW w:w="1788"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857"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tblPrEx>
          <w:tblCellMar>
            <w:top w:w="0" w:type="dxa"/>
            <w:left w:w="0" w:type="dxa"/>
            <w:bottom w:w="0" w:type="dxa"/>
            <w:right w:w="0" w:type="dxa"/>
          </w:tblCellMar>
        </w:tblPrEx>
        <w:trPr>
          <w:trHeight w:val="312" w:hRule="atLeast"/>
          <w:jc w:val="center"/>
        </w:trPr>
        <w:tc>
          <w:tcPr>
            <w:tcW w:w="558" w:type="dxa"/>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59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84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47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763"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74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560"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1788"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c>
          <w:tcPr>
            <w:tcW w:w="857"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rPr>
                <w:rFonts w:ascii="宋体" w:hAnsi="宋体" w:cs="宋体"/>
                <w:color w:val="000000"/>
                <w:sz w:val="22"/>
                <w:szCs w:val="22"/>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工资福利支出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331.73</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商品和服务支出</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183.60</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债务利息及费用支出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基本工资</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122.95</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办公费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27.95</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30701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国内债务付息</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30102</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津贴补贴</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64.38</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印刷费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20.03</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30702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国外债务付息</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68.26</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30203</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咨询费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资本性支出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r>
              <w:rPr>
                <w:rFonts w:hint="eastAsia" w:ascii="宋体" w:hAnsi="宋体" w:cs="宋体"/>
                <w:color w:val="000000"/>
                <w:sz w:val="20"/>
                <w:szCs w:val="20"/>
              </w:rPr>
              <w:t>1.42</w:t>
            </w: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30106</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伙食补助费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手续费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房屋建筑物购建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30107</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绩效工资</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水费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办公设备购置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r>
              <w:rPr>
                <w:rFonts w:hint="eastAsia" w:ascii="宋体" w:hAnsi="宋体" w:cs="宋体"/>
                <w:color w:val="000000"/>
                <w:sz w:val="20"/>
                <w:szCs w:val="20"/>
              </w:rPr>
              <w:t>1.42</w:t>
            </w:r>
          </w:p>
        </w:tc>
      </w:tr>
      <w:tr>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30108</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机关事业单位基本养老保险缴费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38.98</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电费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31003</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专用设备购置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30109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职业年金缴费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邮电费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4.47</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31005</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基础设施建设</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30110</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职工基本医疗保险缴费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9.22</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取暖费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31006</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大型修缮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公务员医疗补助缴费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30209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物业管理费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信息网络及软件购置更新</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30112</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其他社会保障缴费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1.19</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差旅费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7.55</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31008</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物资储备</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住房公积金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18.15</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30212</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因公出国（境）费用</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31009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土地补偿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30114</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30213</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维修（护）费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24.38</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31010</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安置补助</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30199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其他工资福利支出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8.60</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租赁费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地上附着物和青苗补偿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对个人和家庭的补助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1.34</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会议费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50.29</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拆迁补偿</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30301</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离休费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培训费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1.34</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31013</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公务用车购置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30302</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退休费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公务接待费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31019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其他交通工具购置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30303</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退职（役）费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30218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专用材料费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31021</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文物和陈列品购置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30304</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抚恤金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30224</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被装购置费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31022</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无形资产购置</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30305</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生活补助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1.30</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30225</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专用燃料费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31099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其他资本性支出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30306</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救济费</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30226</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劳务费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其他支出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30307</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医疗费补助</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30227</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委托业务费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39906</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赠与</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30308</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助学金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30228</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工会经费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3.47</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39907</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国家赔偿费用支出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0"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30309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奖励金</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0.05</w:t>
            </w: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30229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福利费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2.33</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39908</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对民间非营利组织和群众性自治组织补贴</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30310</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个人农业生产补贴</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30231</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公务用车运行维护费</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7.70</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39999</w:t>
            </w: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其他支出</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30399</w:t>
            </w: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其他对个人和家庭的补助支出</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30239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其他交通费用</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28.67</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238"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30240</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税金及附加费用</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425" w:hRule="atLeast"/>
          <w:jc w:val="center"/>
        </w:trPr>
        <w:tc>
          <w:tcPr>
            <w:tcW w:w="558"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597"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p>
        </w:tc>
        <w:tc>
          <w:tcPr>
            <w:tcW w:w="47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30299</w:t>
            </w:r>
          </w:p>
        </w:tc>
        <w:tc>
          <w:tcPr>
            <w:tcW w:w="1763"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textAlignment w:val="center"/>
              <w:rPr>
                <w:rFonts w:ascii="宋体" w:hAnsi="宋体" w:cs="宋体"/>
                <w:color w:val="000000"/>
                <w:sz w:val="16"/>
                <w:szCs w:val="16"/>
              </w:rPr>
            </w:pPr>
            <w:r>
              <w:rPr>
                <w:rFonts w:hint="eastAsia" w:ascii="宋体" w:hAnsi="宋体" w:cs="宋体"/>
                <w:color w:val="000000"/>
                <w:kern w:val="0"/>
                <w:sz w:val="16"/>
                <w:szCs w:val="16"/>
              </w:rPr>
              <w:t xml:space="preserve">  其他商品和服务支出</w:t>
            </w:r>
          </w:p>
        </w:tc>
        <w:tc>
          <w:tcPr>
            <w:tcW w:w="7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5.43</w:t>
            </w:r>
          </w:p>
        </w:tc>
        <w:tc>
          <w:tcPr>
            <w:tcW w:w="56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1788"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snapToGrid w:val="0"/>
              <w:spacing w:after="0" w:line="240" w:lineRule="auto"/>
              <w:jc w:val="left"/>
              <w:rPr>
                <w:rFonts w:ascii="宋体" w:hAnsi="宋体" w:cs="宋体"/>
                <w:color w:val="000000"/>
                <w:sz w:val="16"/>
                <w:szCs w:val="16"/>
              </w:rPr>
            </w:pP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20"/>
                <w:szCs w:val="20"/>
              </w:rPr>
            </w:pPr>
          </w:p>
        </w:tc>
      </w:tr>
      <w:tr>
        <w:tblPrEx>
          <w:tblCellMar>
            <w:top w:w="0" w:type="dxa"/>
            <w:left w:w="0" w:type="dxa"/>
            <w:bottom w:w="0" w:type="dxa"/>
            <w:right w:w="0" w:type="dxa"/>
          </w:tblCellMar>
        </w:tblPrEx>
        <w:trPr>
          <w:trHeight w:val="317" w:hRule="atLeast"/>
          <w:jc w:val="center"/>
        </w:trPr>
        <w:tc>
          <w:tcPr>
            <w:tcW w:w="2155" w:type="dxa"/>
            <w:gridSpan w:val="2"/>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人员经费合计</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333.08</w:t>
            </w:r>
          </w:p>
        </w:tc>
        <w:tc>
          <w:tcPr>
            <w:tcW w:w="5328" w:type="dxa"/>
            <w:gridSpan w:val="5"/>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center"/>
              <w:textAlignment w:val="center"/>
              <w:rPr>
                <w:rFonts w:ascii="宋体" w:hAnsi="宋体" w:cs="宋体"/>
                <w:color w:val="000000"/>
                <w:sz w:val="16"/>
                <w:szCs w:val="16"/>
              </w:rPr>
            </w:pPr>
            <w:r>
              <w:rPr>
                <w:rFonts w:hint="eastAsia" w:ascii="宋体" w:hAnsi="宋体" w:cs="宋体"/>
                <w:color w:val="000000"/>
                <w:kern w:val="0"/>
                <w:sz w:val="16"/>
                <w:szCs w:val="16"/>
              </w:rPr>
              <w:t>公用经费合计</w:t>
            </w:r>
          </w:p>
        </w:tc>
        <w:tc>
          <w:tcPr>
            <w:tcW w:w="857"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napToGrid w:val="0"/>
              <w:spacing w:after="0" w:line="240" w:lineRule="auto"/>
              <w:jc w:val="right"/>
              <w:rPr>
                <w:rFonts w:ascii="宋体" w:hAnsi="宋体" w:cs="宋体"/>
                <w:color w:val="000000"/>
                <w:sz w:val="16"/>
                <w:szCs w:val="16"/>
              </w:rPr>
            </w:pPr>
            <w:r>
              <w:rPr>
                <w:rFonts w:hint="eastAsia" w:ascii="宋体" w:hAnsi="宋体" w:cs="宋体"/>
                <w:color w:val="000000"/>
                <w:sz w:val="16"/>
                <w:szCs w:val="16"/>
              </w:rPr>
              <w:t>185.02</w:t>
            </w:r>
          </w:p>
        </w:tc>
      </w:tr>
      <w:tr>
        <w:tblPrEx>
          <w:tblCellMar>
            <w:top w:w="0" w:type="dxa"/>
            <w:left w:w="0" w:type="dxa"/>
            <w:bottom w:w="0" w:type="dxa"/>
            <w:right w:w="0" w:type="dxa"/>
          </w:tblCellMar>
        </w:tblPrEx>
        <w:trPr>
          <w:trHeight w:val="277" w:hRule="atLeast"/>
          <w:jc w:val="center"/>
        </w:trPr>
        <w:tc>
          <w:tcPr>
            <w:tcW w:w="9180" w:type="dxa"/>
            <w:gridSpan w:val="9"/>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 xml:space="preserve">注：本表反映部门本年度一般公共预算财政拨款基本支出明细情况。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8800" w:type="dxa"/>
        <w:jc w:val="center"/>
        <w:tblLayout w:type="fixed"/>
        <w:tblCellMar>
          <w:top w:w="0" w:type="dxa"/>
          <w:left w:w="0" w:type="dxa"/>
          <w:bottom w:w="0" w:type="dxa"/>
          <w:right w:w="0" w:type="dxa"/>
        </w:tblCellMar>
      </w:tblPr>
      <w:tblGrid>
        <w:gridCol w:w="1158"/>
        <w:gridCol w:w="1527"/>
        <w:gridCol w:w="1528"/>
        <w:gridCol w:w="1530"/>
        <w:gridCol w:w="1530"/>
        <w:gridCol w:w="1527"/>
      </w:tblGrid>
      <w:tr>
        <w:tblPrEx>
          <w:tblCellMar>
            <w:top w:w="0" w:type="dxa"/>
            <w:left w:w="0" w:type="dxa"/>
            <w:bottom w:w="0" w:type="dxa"/>
            <w:right w:w="0" w:type="dxa"/>
          </w:tblCellMar>
        </w:tblPrEx>
        <w:trPr>
          <w:trHeight w:val="584" w:hRule="atLeast"/>
          <w:jc w:val="center"/>
        </w:trPr>
        <w:tc>
          <w:tcPr>
            <w:tcW w:w="8800" w:type="dxa"/>
            <w:gridSpan w:val="6"/>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一般公共预算财政拨款“</w:t>
            </w:r>
            <w:r>
              <w:rPr>
                <w:sz w:val="44"/>
              </w:rPr>
              <w:pict>
                <v:group id="组合 52" o:spid="_x0000_s1056" o:spt="203" style="position:absolute;left:0pt;margin-left:-82.75pt;margin-top:-81.1pt;height:41.2pt;width:243.2pt;mso-position-vertical-relative:page;z-index:251681792;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">
                  <o:lock v:ext="edit"/>
                  <v:rect id="矩形 13" o:spid="_x0000_s1057"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8pSsQA&#10;AADbAAAADwAAAGRycy9kb3ducmV2LnhtbESPQYvCMBSE78L+h/AWvGmqokg1iiwoHgS1u8vi7dE8&#10;27LNS2mirf56Iwgeh5n5hpkvW1OKK9WusKxg0I9AEKdWF5wp+Ple96YgnEfWWFomBTdysFx8dOYY&#10;a9vwka6Jz0SAsItRQe59FUvp0pwMur6tiIN3trVBH2SdSV1jE+CmlMMomkiDBYeFHCv6yin9Ty5G&#10;wRnvh1Wxoftp8rffDJqk/N1N10p1P9vVDISn1r/Dr/ZWKxiP4Pkl/AC5eA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AfKUrEAAAA2wAAAA8AAAAAAAAAAAAAAAAAmAIAAGRycy9k&#10;b3ducmV2LnhtbFBLBQYAAAAABAAEAPUAAACJAwAAAAA=&#10;">
                    <v:path/>
                    <v:fill on="t" focussize="0,0"/>
                    <v:stroke on="f" weight="2pt"/>
                    <v:imagedata o:title=""/>
                    <o:lock v:ext="edit"/>
                  </v:rect>
                  <v:rect id="矩形 14" o:spid="_x0000_s1058"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YWRKcQA&#10;AADbAAAADwAAAGRycy9kb3ducmV2LnhtbESPT4vCMBTE7wt+h/AEb5oqdZVqFBUEvYh/Fpa9vW2e&#10;bbF5KU2s9dubBWGPw8z8hpkvW1OKhmpXWFYwHEQgiFOrC84UfF22/SkI55E1lpZJwZMcLBedjzkm&#10;2j74RM3ZZyJA2CWoIPe+SqR0aU4G3cBWxMG72tqgD7LOpK7xEeCmlKMo+pQGCw4LOVa0ySm9ne9G&#10;wXRM+jv+XbsmPWajScz7w/34o1Sv265mIDy1/j/8bu+0gnEMf1/CD5CL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FkSnEAAAA2wAAAA8AAAAAAAAAAAAAAAAAmAIAAGRycy9k&#10;b3ducmV2LnhtbFBLBQYAAAAABAAEAPUAAACJ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三公”经费支出决算表</w:t>
            </w:r>
          </w:p>
        </w:tc>
      </w:tr>
      <w:tr>
        <w:tblPrEx>
          <w:tblCellMar>
            <w:top w:w="0" w:type="dxa"/>
            <w:left w:w="0" w:type="dxa"/>
            <w:bottom w:w="0" w:type="dxa"/>
            <w:right w:w="0" w:type="dxa"/>
          </w:tblCellMar>
        </w:tblPrEx>
        <w:trPr>
          <w:trHeight w:val="347" w:hRule="atLeast"/>
          <w:jc w:val="center"/>
        </w:trPr>
        <w:tc>
          <w:tcPr>
            <w:tcW w:w="1158"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8"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3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 w:val="20"/>
                <w:szCs w:val="20"/>
              </w:rPr>
            </w:pPr>
          </w:p>
        </w:tc>
        <w:tc>
          <w:tcPr>
            <w:tcW w:w="1527"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公开07表</w:t>
            </w:r>
          </w:p>
        </w:tc>
      </w:tr>
      <w:tr>
        <w:tblPrEx>
          <w:tblCellMar>
            <w:top w:w="0" w:type="dxa"/>
            <w:left w:w="0" w:type="dxa"/>
            <w:bottom w:w="0" w:type="dxa"/>
            <w:right w:w="0" w:type="dxa"/>
          </w:tblCellMar>
        </w:tblPrEx>
        <w:trPr>
          <w:trHeight w:val="347" w:hRule="atLeast"/>
          <w:jc w:val="center"/>
        </w:trPr>
        <w:tc>
          <w:tcPr>
            <w:tcW w:w="7273" w:type="dxa"/>
            <w:gridSpan w:val="5"/>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 w:val="20"/>
                <w:szCs w:val="20"/>
              </w:rPr>
            </w:pPr>
            <w:r>
              <w:rPr>
                <w:rFonts w:hint="eastAsia" w:ascii="宋体" w:hAnsi="宋体" w:cs="宋体"/>
                <w:color w:val="000000"/>
                <w:kern w:val="0"/>
                <w:sz w:val="20"/>
                <w:szCs w:val="20"/>
              </w:rPr>
              <w:t>部门：中国人民政治协商会议定州市委员会</w:t>
            </w:r>
          </w:p>
        </w:tc>
        <w:tc>
          <w:tcPr>
            <w:tcW w:w="1527"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 w:val="20"/>
                <w:szCs w:val="20"/>
              </w:rPr>
            </w:pPr>
            <w:r>
              <w:rPr>
                <w:rFonts w:hint="eastAsia" w:ascii="宋体" w:hAnsi="宋体" w:cs="宋体"/>
                <w:color w:val="000000"/>
                <w:kern w:val="0"/>
                <w:sz w:val="20"/>
                <w:szCs w:val="20"/>
              </w:rPr>
              <w:t>金额单位：万元</w:t>
            </w:r>
          </w:p>
        </w:tc>
      </w:tr>
      <w:tr>
        <w:tblPrEx>
          <w:tblCellMar>
            <w:top w:w="0" w:type="dxa"/>
            <w:left w:w="0" w:type="dxa"/>
            <w:bottom w:w="0" w:type="dxa"/>
            <w:right w:w="0" w:type="dxa"/>
          </w:tblCellMar>
        </w:tblPrEx>
        <w:trPr>
          <w:trHeight w:val="482"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预算数</w:t>
            </w:r>
          </w:p>
        </w:tc>
      </w:tr>
      <w:tr>
        <w:tblPrEx>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tblPrEx>
          <w:tblCellMar>
            <w:top w:w="0" w:type="dxa"/>
            <w:left w:w="0" w:type="dxa"/>
            <w:bottom w:w="0" w:type="dxa"/>
            <w:right w:w="0" w:type="dxa"/>
          </w:tblCellMar>
        </w:tblPrEx>
        <w:trPr>
          <w:trHeight w:val="686"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10.08</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10.08</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10.08</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498" w:hRule="atLeast"/>
          <w:jc w:val="center"/>
        </w:trPr>
        <w:tc>
          <w:tcPr>
            <w:tcW w:w="8800" w:type="dxa"/>
            <w:gridSpan w:val="6"/>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决算数</w:t>
            </w:r>
          </w:p>
        </w:tc>
      </w:tr>
      <w:tr>
        <w:tblPrEx>
          <w:tblCellMar>
            <w:top w:w="0" w:type="dxa"/>
            <w:left w:w="0" w:type="dxa"/>
            <w:bottom w:w="0" w:type="dxa"/>
            <w:right w:w="0" w:type="dxa"/>
          </w:tblCellMar>
        </w:tblPrEx>
        <w:trPr>
          <w:trHeight w:val="435" w:hRule="atLeast"/>
          <w:jc w:val="center"/>
        </w:trPr>
        <w:tc>
          <w:tcPr>
            <w:tcW w:w="1158"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因公出国（境）费</w:t>
            </w:r>
          </w:p>
        </w:tc>
        <w:tc>
          <w:tcPr>
            <w:tcW w:w="4588" w:type="dxa"/>
            <w:gridSpan w:val="3"/>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公务用车购置及运行费</w:t>
            </w:r>
          </w:p>
        </w:tc>
        <w:tc>
          <w:tcPr>
            <w:tcW w:w="1527" w:type="dxa"/>
            <w:vMerge w:val="restart"/>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公务接待费</w:t>
            </w:r>
          </w:p>
        </w:tc>
      </w:tr>
      <w:tr>
        <w:tblPrEx>
          <w:tblCellMar>
            <w:top w:w="0" w:type="dxa"/>
            <w:left w:w="0" w:type="dxa"/>
            <w:bottom w:w="0" w:type="dxa"/>
            <w:right w:w="0" w:type="dxa"/>
          </w:tblCellMar>
        </w:tblPrEx>
        <w:trPr>
          <w:trHeight w:val="672" w:hRule="atLeast"/>
          <w:jc w:val="center"/>
        </w:trPr>
        <w:tc>
          <w:tcPr>
            <w:tcW w:w="1158"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公务用车购置费</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公务用车运行费</w:t>
            </w:r>
          </w:p>
        </w:tc>
        <w:tc>
          <w:tcPr>
            <w:tcW w:w="1527" w:type="dxa"/>
            <w:vMerge w:val="continue"/>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7</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8</w:t>
            </w:r>
          </w:p>
        </w:tc>
        <w:tc>
          <w:tcPr>
            <w:tcW w:w="1528"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9</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10</w:t>
            </w:r>
          </w:p>
        </w:tc>
        <w:tc>
          <w:tcPr>
            <w:tcW w:w="1530"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11</w:t>
            </w:r>
          </w:p>
        </w:tc>
        <w:tc>
          <w:tcPr>
            <w:tcW w:w="1527" w:type="dxa"/>
            <w:tcBorders>
              <w:top w:val="single" w:color="000000" w:sz="4" w:space="0"/>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12</w:t>
            </w:r>
          </w:p>
        </w:tc>
      </w:tr>
      <w:tr>
        <w:tblPrEx>
          <w:tblCellMar>
            <w:top w:w="0" w:type="dxa"/>
            <w:left w:w="0" w:type="dxa"/>
            <w:bottom w:w="0" w:type="dxa"/>
            <w:right w:w="0" w:type="dxa"/>
          </w:tblCellMar>
        </w:tblPrEx>
        <w:trPr>
          <w:trHeight w:val="435" w:hRule="atLeast"/>
          <w:jc w:val="center"/>
        </w:trPr>
        <w:tc>
          <w:tcPr>
            <w:tcW w:w="115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7.70</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28"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7.7</w:t>
            </w: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530"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r>
              <w:rPr>
                <w:rFonts w:hint="eastAsia" w:ascii="宋体" w:hAnsi="宋体" w:cs="宋体"/>
                <w:color w:val="000000"/>
                <w:szCs w:val="21"/>
              </w:rPr>
              <w:t>7.7</w:t>
            </w:r>
          </w:p>
        </w:tc>
        <w:tc>
          <w:tcPr>
            <w:tcW w:w="1527" w:type="dxa"/>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782" w:hRule="atLeast"/>
          <w:jc w:val="center"/>
        </w:trPr>
        <w:tc>
          <w:tcPr>
            <w:tcW w:w="8800" w:type="dxa"/>
            <w:gridSpan w:val="6"/>
            <w:tcBorders>
              <w:top w:val="nil"/>
              <w:left w:val="nil"/>
              <w:bottom w:val="nil"/>
              <w:right w:val="nil"/>
            </w:tcBorders>
            <w:shd w:val="clear" w:color="auto" w:fill="auto"/>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注：本表反映部门本年度“三公”经费支出预决算情况。其中：预算数为“三公”经费年初预算数，决算数是包括当年一般公共预算财政拨款和以前年度结转资金安排的实际支出。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8860" w:type="dxa"/>
        <w:tblInd w:w="0" w:type="dxa"/>
        <w:tblLayout w:type="fixed"/>
        <w:tblCellMar>
          <w:top w:w="0" w:type="dxa"/>
          <w:left w:w="0" w:type="dxa"/>
          <w:bottom w:w="0" w:type="dxa"/>
          <w:right w:w="0" w:type="dxa"/>
        </w:tblCellMar>
      </w:tblPr>
      <w:tblGrid>
        <w:gridCol w:w="296"/>
        <w:gridCol w:w="191"/>
        <w:gridCol w:w="479"/>
        <w:gridCol w:w="669"/>
        <w:gridCol w:w="376"/>
        <w:gridCol w:w="1166"/>
        <w:gridCol w:w="840"/>
        <w:gridCol w:w="1191"/>
        <w:gridCol w:w="1192"/>
        <w:gridCol w:w="1192"/>
        <w:gridCol w:w="1268"/>
      </w:tblGrid>
      <w:tr>
        <w:tblPrEx>
          <w:tblCellMar>
            <w:top w:w="0" w:type="dxa"/>
            <w:left w:w="0" w:type="dxa"/>
            <w:bottom w:w="0" w:type="dxa"/>
            <w:right w:w="0" w:type="dxa"/>
          </w:tblCellMar>
        </w:tblPrEx>
        <w:trPr>
          <w:trHeight w:val="707" w:hRule="atLeast"/>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黑体" w:hAnsi="宋体" w:eastAsia="黑体" w:cs="黑体"/>
                <w:color w:val="000000"/>
                <w:sz w:val="36"/>
                <w:szCs w:val="36"/>
              </w:rPr>
            </w:pPr>
            <w:r>
              <w:rPr>
                <w:rFonts w:hint="eastAsia" w:ascii="黑体" w:hAnsi="宋体" w:eastAsia="黑体" w:cs="黑体"/>
                <w:color w:val="000000"/>
                <w:kern w:val="0"/>
                <w:sz w:val="36"/>
                <w:szCs w:val="36"/>
              </w:rPr>
              <w:t>政府性基金预算财政拨款</w:t>
            </w:r>
            <w:r>
              <w:rPr>
                <w:sz w:val="44"/>
              </w:rPr>
              <w:pict>
                <v:group id="组合 55" o:spid="_x0000_s1059" o:spt="203" style="position:absolute;left:0pt;margin-left:-80.9pt;margin-top:-81.1pt;height:41.2pt;width:243.2pt;mso-position-vertical-relative:page;z-index:251682816;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">
                  <o:lock v:ext="edit"/>
                  <v:rect id="矩形 13" o:spid="_x0000_s1060"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GiK0sUA&#10;AADbAAAADwAAAGRycy9kb3ducmV2LnhtbESPQWvCQBSE7wX/w/IEb3WjYAjRNYSC4qHQNq2It0f2&#10;mYRm34bs1qT59d1CocdhZr5hdtloWnGn3jWWFayWEQji0uqGKwUf74fHBITzyBpby6Tgmxxk+9nD&#10;DlNtB36je+ErESDsUlRQe9+lUrqyJoNuaTvi4N1sb9AH2VdS9zgEuGnlOopiabDhsFBjR081lZ/F&#10;l1Fww+k1b440XePLy3E1FO35OTkotZiP+RaEp9H/h//aJ61gE8Pvl/AD5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waIrSxQAAANsAAAAPAAAAAAAAAAAAAAAAAJgCAABkcnMv&#10;ZG93bnJldi54bWxQSwUGAAAAAAQABAD1AAAAigMAAAAA&#10;">
                    <v:path/>
                    <v:fill on="t" focussize="0,0"/>
                    <v:stroke on="f" weight="2pt"/>
                    <v:imagedata o:title=""/>
                    <o:lock v:ext="edit"/>
                  </v:rect>
                  <v:rect id="矩形 14" o:spid="_x0000_s1061"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cPXsUA&#10;AADbAAAADwAAAGRycy9kb3ducmV2LnhtbESPQWvCQBSE7wX/w/KE3upGMUZSV1GhoJeSpgXx9pp9&#10;TUKzb0N2TdJ/3y0IPQ4z8w2z2Y2mET11rrasYD6LQBAXVtdcKvh4f3lag3AeWWNjmRT8kIPddvKw&#10;wVTbgd+oz30pAoRdigoq79tUSldUZNDNbEscvC/bGfRBdqXUHQ4Bbhq5iKKVNFhzWKiwpWNFxXd+&#10;MwrWMenL8vPg+iIrF8mSz6+37KrU43TcP4PwNPr/8L190griBP6+hB8gt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Vw9exQAAANsAAAAPAAAAAAAAAAAAAAAAAJgCAABkcnMv&#10;ZG93bnJldi54bWxQSwUGAAAAAAQABAD1AAAAigM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36"/>
                <w:szCs w:val="36"/>
              </w:rPr>
              <w:t>收入支出决算表</w:t>
            </w:r>
          </w:p>
        </w:tc>
      </w:tr>
      <w:tr>
        <w:tblPrEx>
          <w:tblCellMar>
            <w:top w:w="0" w:type="dxa"/>
            <w:left w:w="0" w:type="dxa"/>
            <w:bottom w:w="0" w:type="dxa"/>
            <w:right w:w="0" w:type="dxa"/>
          </w:tblCellMar>
        </w:tblPrEx>
        <w:trPr>
          <w:trHeight w:val="315" w:hRule="atLeast"/>
        </w:trPr>
        <w:tc>
          <w:tcPr>
            <w:tcW w:w="296"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9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479"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669"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542"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84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268"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公开08表</w:t>
            </w:r>
          </w:p>
        </w:tc>
      </w:tr>
      <w:tr>
        <w:tblPrEx>
          <w:tblCellMar>
            <w:top w:w="0" w:type="dxa"/>
            <w:left w:w="0" w:type="dxa"/>
            <w:bottom w:w="0" w:type="dxa"/>
            <w:right w:w="0" w:type="dxa"/>
          </w:tblCellMar>
        </w:tblPrEx>
        <w:trPr>
          <w:trHeight w:val="411" w:hRule="atLeast"/>
        </w:trPr>
        <w:tc>
          <w:tcPr>
            <w:tcW w:w="4017" w:type="dxa"/>
            <w:gridSpan w:val="7"/>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r>
              <w:rPr>
                <w:rFonts w:hint="eastAsia" w:ascii="宋体" w:hAnsi="宋体" w:cs="宋体"/>
                <w:color w:val="000000"/>
                <w:kern w:val="0"/>
                <w:szCs w:val="21"/>
              </w:rPr>
              <w:t>部门：中国人民政治协商会议定州市委员会</w:t>
            </w:r>
          </w:p>
        </w:tc>
        <w:tc>
          <w:tcPr>
            <w:tcW w:w="119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1192" w:type="dxa"/>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rPr>
                <w:rFonts w:ascii="Arial" w:hAnsi="Arial" w:cs="Arial"/>
                <w:color w:val="000000"/>
                <w:szCs w:val="21"/>
              </w:rPr>
            </w:pPr>
          </w:p>
        </w:tc>
        <w:tc>
          <w:tcPr>
            <w:tcW w:w="2460"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324" w:hRule="atLeast"/>
        </w:trPr>
        <w:tc>
          <w:tcPr>
            <w:tcW w:w="2011" w:type="dxa"/>
            <w:gridSpan w:val="5"/>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1166"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年初结转和结余</w:t>
            </w:r>
          </w:p>
        </w:tc>
        <w:tc>
          <w:tcPr>
            <w:tcW w:w="840"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本年收入</w:t>
            </w:r>
          </w:p>
        </w:tc>
        <w:tc>
          <w:tcPr>
            <w:tcW w:w="3575" w:type="dxa"/>
            <w:gridSpan w:val="3"/>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本年支出</w:t>
            </w:r>
          </w:p>
        </w:tc>
        <w:tc>
          <w:tcPr>
            <w:tcW w:w="1268" w:type="dxa"/>
            <w:vMerge w:val="restart"/>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年末结转和结余</w:t>
            </w:r>
          </w:p>
        </w:tc>
      </w:tr>
      <w:tr>
        <w:tblPrEx>
          <w:tblCellMar>
            <w:top w:w="0" w:type="dxa"/>
            <w:left w:w="0" w:type="dxa"/>
            <w:bottom w:w="0" w:type="dxa"/>
            <w:right w:w="0" w:type="dxa"/>
          </w:tblCellMar>
        </w:tblPrEx>
        <w:trPr>
          <w:trHeight w:val="324" w:hRule="atLeast"/>
        </w:trPr>
        <w:tc>
          <w:tcPr>
            <w:tcW w:w="966" w:type="dxa"/>
            <w:gridSpan w:val="3"/>
            <w:vMerge w:val="restart"/>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功能分类科目编码</w:t>
            </w:r>
          </w:p>
        </w:tc>
        <w:tc>
          <w:tcPr>
            <w:tcW w:w="1045" w:type="dxa"/>
            <w:gridSpan w:val="2"/>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科目名称</w:t>
            </w: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小计</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基本支出</w:t>
            </w:r>
          </w:p>
        </w:tc>
        <w:tc>
          <w:tcPr>
            <w:tcW w:w="1192" w:type="dxa"/>
            <w:vMerge w:val="restart"/>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项目支出</w:t>
            </w: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12" w:hRule="atLeast"/>
        </w:trPr>
        <w:tc>
          <w:tcPr>
            <w:tcW w:w="966" w:type="dxa"/>
            <w:gridSpan w:val="3"/>
            <w:vMerge w:val="continue"/>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045" w:type="dxa"/>
            <w:gridSpan w:val="2"/>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66"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840"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1"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192" w:type="dxa"/>
            <w:vMerge w:val="continue"/>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c>
          <w:tcPr>
            <w:tcW w:w="1268" w:type="dxa"/>
            <w:vMerge w:val="continue"/>
            <w:tcBorders>
              <w:top w:val="single" w:color="000000" w:sz="4" w:space="0"/>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324" w:hRule="atLeast"/>
        </w:trPr>
        <w:tc>
          <w:tcPr>
            <w:tcW w:w="2011" w:type="dxa"/>
            <w:gridSpan w:val="5"/>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b/>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966" w:type="dxa"/>
            <w:gridSpan w:val="3"/>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045"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left"/>
              <w:rPr>
                <w:rFonts w:ascii="宋体" w:hAnsi="宋体" w:cs="宋体"/>
                <w:color w:val="000000"/>
                <w:szCs w:val="21"/>
              </w:rPr>
            </w:pPr>
          </w:p>
        </w:tc>
        <w:tc>
          <w:tcPr>
            <w:tcW w:w="116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840"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1"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192"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c>
          <w:tcPr>
            <w:tcW w:w="1268"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24" w:hRule="atLeast"/>
        </w:trPr>
        <w:tc>
          <w:tcPr>
            <w:tcW w:w="8860" w:type="dxa"/>
            <w:gridSpan w:val="11"/>
            <w:tcBorders>
              <w:top w:val="nil"/>
              <w:left w:val="nil"/>
              <w:bottom w:val="nil"/>
              <w:right w:val="nil"/>
            </w:tcBorders>
            <w:shd w:val="clear" w:color="auto" w:fill="auto"/>
            <w:noWrap/>
            <w:tcMar>
              <w:top w:w="15" w:type="dxa"/>
              <w:left w:w="15" w:type="dxa"/>
              <w:right w:w="15" w:type="dxa"/>
            </w:tcMar>
            <w:vAlign w:val="center"/>
          </w:tcPr>
          <w:p>
            <w:pPr>
              <w:widowControl/>
              <w:adjustRightInd w:val="0"/>
              <w:spacing w:after="0" w:line="240" w:lineRule="auto"/>
              <w:jc w:val="left"/>
              <w:textAlignment w:val="center"/>
              <w:rPr>
                <w:rFonts w:ascii="宋体" w:hAnsi="宋体" w:cs="宋体"/>
                <w:color w:val="000000"/>
                <w:szCs w:val="21"/>
              </w:rPr>
            </w:pPr>
            <w:r>
              <w:rPr>
                <w:rFonts w:hint="eastAsia" w:ascii="宋体" w:hAnsi="宋体" w:eastAsia="宋体" w:cs="宋体"/>
                <w:color w:val="000000"/>
                <w:kern w:val="0"/>
                <w:szCs w:val="21"/>
              </w:rPr>
              <w:t>注：本表反映部门本年度政府性基金预算财政拨款收入、支出及结转和结余情况。</w:t>
            </w:r>
            <w:r>
              <w:rPr>
                <w:rFonts w:hint="eastAsia" w:ascii="宋体" w:hAnsi="宋体" w:eastAsia="宋体" w:cs="宋体"/>
                <w:color w:val="000000"/>
                <w:kern w:val="0"/>
                <w:szCs w:val="21"/>
                <w:lang w:eastAsia="zh-CN"/>
              </w:rPr>
              <w:t>本部门本年度无收支及结转结余情况，按要求以空表列示。</w:t>
            </w:r>
            <w:r>
              <w:rPr>
                <w:rFonts w:hint="eastAsia" w:ascii="宋体" w:hAnsi="宋体" w:cs="宋体"/>
                <w:color w:val="000000"/>
                <w:kern w:val="0"/>
                <w:szCs w:val="21"/>
              </w:rPr>
              <w:t xml:space="preserve">        </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8800" w:type="dxa"/>
        <w:tblInd w:w="0" w:type="dxa"/>
        <w:tblLayout w:type="fixed"/>
        <w:tblCellMar>
          <w:top w:w="0" w:type="dxa"/>
          <w:left w:w="0" w:type="dxa"/>
          <w:bottom w:w="0" w:type="dxa"/>
          <w:right w:w="0" w:type="dxa"/>
        </w:tblCellMar>
      </w:tblPr>
      <w:tblGrid>
        <w:gridCol w:w="442"/>
        <w:gridCol w:w="208"/>
        <w:gridCol w:w="504"/>
        <w:gridCol w:w="274"/>
        <w:gridCol w:w="894"/>
        <w:gridCol w:w="783"/>
        <w:gridCol w:w="252"/>
        <w:gridCol w:w="1646"/>
        <w:gridCol w:w="359"/>
        <w:gridCol w:w="1539"/>
        <w:gridCol w:w="1899"/>
      </w:tblGrid>
      <w:tr>
        <w:tblPrEx>
          <w:tblCellMar>
            <w:top w:w="0" w:type="dxa"/>
            <w:left w:w="0" w:type="dxa"/>
            <w:bottom w:w="0" w:type="dxa"/>
            <w:right w:w="0" w:type="dxa"/>
          </w:tblCellMar>
        </w:tblPrEx>
        <w:trPr>
          <w:trHeight w:val="656" w:hRule="atLeast"/>
        </w:trPr>
        <w:tc>
          <w:tcPr>
            <w:tcW w:w="8800" w:type="dxa"/>
            <w:gridSpan w:val="11"/>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国有资本经营预算财政拨</w:t>
            </w:r>
            <w:r>
              <w:rPr>
                <w:sz w:val="44"/>
              </w:rPr>
              <w:pict>
                <v:group id="组合 58" o:spid="_x0000_s1062" o:spt="203" style="position:absolute;left:0pt;margin-left:-80.9pt;margin-top:-81.1pt;height:41.2pt;width:243.2pt;mso-position-vertical-relative:page;z-index:251683840;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">
                  <o:lock v:ext="edit"/>
                  <v:rect id="矩形 13" o:spid="_x0000_s1063"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ceoMQA&#10;AADbAAAADwAAAGRycy9kb3ducmV2LnhtbESPQYvCMBSE78L+h/AWvGnqguJWo8iC4kFw7Sri7dE8&#10;22LzUppoq7/eLAgeh5n5hpnOW1OKG9WusKxg0I9AEKdWF5wp2P8te2MQziNrLC2Tgjs5mM8+OlOM&#10;tW14R7fEZyJA2MWoIPe+iqV0aU4GXd9WxME729qgD7LOpK6xCXBTyq8oGkmDBYeFHCv6ySm9JFej&#10;4IyP30WxosdpdNyuBk1SHjbjpVLdz3YxAeGp9e/wq73WCobf8P8l/AA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H3HqDEAAAA2wAAAA8AAAAAAAAAAAAAAAAAmAIAAGRycy9k&#10;b3ducmV2LnhtbFBLBQYAAAAABAAEAPUAAACJAwAAAAA=&#10;">
                    <v:path/>
                    <v:fill on="t" focussize="0,0"/>
                    <v:stroke on="f" weight="2pt"/>
                    <v:imagedata o:title=""/>
                    <o:lock v:ext="edit"/>
                  </v:rect>
                  <v:rect id="矩形 14" o:spid="_x0000_s1064"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NJdl8EA&#10;AADbAAAADwAAAGRycy9kb3ducmV2LnhtbERPy2rCQBTdF/yH4Rbc6aSiUaKjqCC0mxJtQdxdM7dJ&#10;aOZOyEwe/n1nIXR5OO/NbjCV6KhxpWUFb9MIBHFmdcm5gu+v02QFwnlkjZVlUvAgB7vt6GWDibY9&#10;n6m7+FyEEHYJKii8rxMpXVaQQTe1NXHgfmxj0AfY5FI32IdwU8lZFMXSYMmhocCajgVlv5fWKFgt&#10;SF/n94PrsjSfLef88dmmN6XGr8N+DcLT4P/FT/e7VhCH9eFL+AFy+wc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jSXZfBAAAA2wAAAA8AAAAAAAAAAAAAAAAAmAIAAGRycy9kb3du&#10;cmV2LnhtbFBLBQYAAAAABAAEAPUAAACG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款支出决算表</w:t>
            </w:r>
          </w:p>
        </w:tc>
      </w:tr>
      <w:tr>
        <w:tblPrEx>
          <w:tblCellMar>
            <w:top w:w="0" w:type="dxa"/>
            <w:left w:w="0" w:type="dxa"/>
            <w:bottom w:w="0" w:type="dxa"/>
            <w:right w:w="0" w:type="dxa"/>
          </w:tblCellMar>
        </w:tblPrEx>
        <w:trPr>
          <w:trHeight w:val="335" w:hRule="atLeast"/>
        </w:trPr>
        <w:tc>
          <w:tcPr>
            <w:tcW w:w="442"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08"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504" w:type="dxa"/>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168"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103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2005"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公开09表</w:t>
            </w:r>
          </w:p>
        </w:tc>
      </w:tr>
      <w:tr>
        <w:tblPrEx>
          <w:tblCellMar>
            <w:top w:w="0" w:type="dxa"/>
            <w:left w:w="0" w:type="dxa"/>
            <w:bottom w:w="0" w:type="dxa"/>
            <w:right w:w="0" w:type="dxa"/>
          </w:tblCellMar>
        </w:tblPrEx>
        <w:trPr>
          <w:trHeight w:val="335" w:hRule="atLeast"/>
        </w:trPr>
        <w:tc>
          <w:tcPr>
            <w:tcW w:w="5362" w:type="dxa"/>
            <w:gridSpan w:val="9"/>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rPr>
                <w:rFonts w:ascii="Arial" w:hAnsi="Arial" w:cs="Arial"/>
                <w:color w:val="000000"/>
                <w:sz w:val="22"/>
                <w:szCs w:val="22"/>
              </w:rPr>
            </w:pPr>
            <w:r>
              <w:rPr>
                <w:rFonts w:hint="eastAsia" w:ascii="宋体" w:hAnsi="宋体" w:cs="宋体"/>
                <w:color w:val="000000"/>
                <w:kern w:val="0"/>
                <w:sz w:val="22"/>
                <w:szCs w:val="22"/>
              </w:rPr>
              <w:t>编制单位：中国人民政治协商会议定州市委员会</w:t>
            </w:r>
          </w:p>
        </w:tc>
        <w:tc>
          <w:tcPr>
            <w:tcW w:w="3438" w:type="dxa"/>
            <w:gridSpan w:val="2"/>
            <w:tcBorders>
              <w:top w:val="nil"/>
              <w:left w:val="nil"/>
              <w:bottom w:val="nil"/>
              <w:right w:val="nil"/>
            </w:tcBorders>
            <w:shd w:val="clear" w:color="auto" w:fill="auto"/>
            <w:noWrap/>
            <w:tcMar>
              <w:top w:w="15" w:type="dxa"/>
              <w:left w:w="15" w:type="dxa"/>
              <w:right w:w="15" w:type="dxa"/>
            </w:tcMar>
            <w:vAlign w:val="center"/>
          </w:tcPr>
          <w:p>
            <w:pPr>
              <w:widowControl/>
              <w:spacing w:after="0" w:line="240" w:lineRule="auto"/>
              <w:jc w:val="right"/>
              <w:textAlignment w:val="center"/>
              <w:rPr>
                <w:rFonts w:ascii="宋体" w:hAnsi="宋体" w:cs="宋体"/>
                <w:color w:val="000000"/>
                <w:sz w:val="22"/>
                <w:szCs w:val="22"/>
              </w:rPr>
            </w:pPr>
            <w:r>
              <w:rPr>
                <w:rFonts w:hint="eastAsia" w:ascii="宋体" w:hAnsi="宋体" w:cs="宋体"/>
                <w:color w:val="000000"/>
                <w:kern w:val="0"/>
                <w:sz w:val="22"/>
                <w:szCs w:val="22"/>
              </w:rPr>
              <w:t>金额单位：万元</w:t>
            </w:r>
          </w:p>
        </w:tc>
      </w:tr>
      <w:tr>
        <w:tblPrEx>
          <w:tblCellMar>
            <w:top w:w="0" w:type="dxa"/>
            <w:left w:w="0" w:type="dxa"/>
            <w:bottom w:w="0" w:type="dxa"/>
            <w:right w:w="0" w:type="dxa"/>
          </w:tblCellMar>
        </w:tblPrEx>
        <w:trPr>
          <w:trHeight w:val="358" w:hRule="atLeast"/>
        </w:trPr>
        <w:tc>
          <w:tcPr>
            <w:tcW w:w="3105" w:type="dxa"/>
            <w:gridSpan w:val="6"/>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w:t>
            </w:r>
          </w:p>
        </w:tc>
        <w:tc>
          <w:tcPr>
            <w:tcW w:w="5695" w:type="dxa"/>
            <w:gridSpan w:val="5"/>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本年支出</w:t>
            </w:r>
          </w:p>
        </w:tc>
      </w:tr>
      <w:tr>
        <w:tblPrEx>
          <w:tblCellMar>
            <w:top w:w="0" w:type="dxa"/>
            <w:left w:w="0" w:type="dxa"/>
            <w:bottom w:w="0" w:type="dxa"/>
            <w:right w:w="0" w:type="dxa"/>
          </w:tblCellMar>
        </w:tblPrEx>
        <w:trPr>
          <w:trHeight w:val="826" w:hRule="atLeast"/>
        </w:trPr>
        <w:tc>
          <w:tcPr>
            <w:tcW w:w="1428" w:type="dxa"/>
            <w:gridSpan w:val="4"/>
            <w:tcBorders>
              <w:top w:val="nil"/>
              <w:left w:val="single" w:color="000000" w:sz="4" w:space="0"/>
              <w:bottom w:val="single" w:color="000000" w:sz="4" w:space="0"/>
              <w:right w:val="single" w:color="000000" w:sz="4" w:space="0"/>
            </w:tcBorders>
            <w:shd w:val="clear" w:color="auto" w:fill="auto"/>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功能分类科目编码</w:t>
            </w: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科目名称</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小计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基本支出</w:t>
            </w: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项目支出</w:t>
            </w:r>
          </w:p>
        </w:tc>
      </w:tr>
      <w:tr>
        <w:tblPrEx>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栏次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1</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2</w:t>
            </w: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3</w:t>
            </w:r>
          </w:p>
        </w:tc>
      </w:tr>
      <w:tr>
        <w:tblPrEx>
          <w:tblCellMar>
            <w:top w:w="0" w:type="dxa"/>
            <w:left w:w="0" w:type="dxa"/>
            <w:bottom w:w="0" w:type="dxa"/>
            <w:right w:w="0" w:type="dxa"/>
          </w:tblCellMar>
        </w:tblPrEx>
        <w:trPr>
          <w:trHeight w:val="358" w:hRule="atLeast"/>
        </w:trPr>
        <w:tc>
          <w:tcPr>
            <w:tcW w:w="3105" w:type="dxa"/>
            <w:gridSpan w:val="6"/>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center"/>
              <w:textAlignment w:val="center"/>
              <w:rPr>
                <w:rFonts w:ascii="宋体" w:hAnsi="宋体" w:cs="宋体"/>
                <w:color w:val="000000"/>
                <w:sz w:val="22"/>
                <w:szCs w:val="22"/>
              </w:rPr>
            </w:pPr>
            <w:r>
              <w:rPr>
                <w:rFonts w:hint="eastAsia" w:ascii="宋体" w:hAnsi="宋体" w:cs="宋体"/>
                <w:color w:val="000000"/>
                <w:kern w:val="0"/>
                <w:sz w:val="22"/>
                <w:szCs w:val="22"/>
              </w:rPr>
              <w:t>合计</w:t>
            </w: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46" w:hRule="atLeast"/>
        </w:trPr>
        <w:tc>
          <w:tcPr>
            <w:tcW w:w="1428" w:type="dxa"/>
            <w:gridSpan w:val="4"/>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677"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lef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8"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c>
          <w:tcPr>
            <w:tcW w:w="1899"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spacing w:after="0" w:line="240" w:lineRule="auto"/>
              <w:jc w:val="right"/>
              <w:rPr>
                <w:rFonts w:ascii="宋体" w:hAnsi="宋体" w:cs="宋体"/>
                <w:color w:val="000000"/>
                <w:sz w:val="22"/>
                <w:szCs w:val="22"/>
              </w:rPr>
            </w:pPr>
          </w:p>
        </w:tc>
      </w:tr>
      <w:tr>
        <w:tblPrEx>
          <w:tblCellMar>
            <w:top w:w="0" w:type="dxa"/>
            <w:left w:w="0" w:type="dxa"/>
            <w:bottom w:w="0" w:type="dxa"/>
            <w:right w:w="0" w:type="dxa"/>
          </w:tblCellMar>
        </w:tblPrEx>
        <w:trPr>
          <w:trHeight w:val="358" w:hRule="atLeast"/>
        </w:trPr>
        <w:tc>
          <w:tcPr>
            <w:tcW w:w="8800" w:type="dxa"/>
            <w:gridSpan w:val="11"/>
            <w:tcBorders>
              <w:top w:val="nil"/>
              <w:left w:val="nil"/>
              <w:bottom w:val="nil"/>
              <w:right w:val="nil"/>
            </w:tcBorders>
            <w:shd w:val="clear" w:color="auto" w:fill="auto"/>
            <w:tcMar>
              <w:top w:w="15" w:type="dxa"/>
              <w:left w:w="15" w:type="dxa"/>
              <w:right w:w="15" w:type="dxa"/>
            </w:tcMar>
            <w:vAlign w:val="center"/>
          </w:tcPr>
          <w:p>
            <w:pPr>
              <w:widowControl/>
              <w:spacing w:after="0" w:line="240" w:lineRule="auto"/>
              <w:jc w:val="left"/>
              <w:textAlignment w:val="center"/>
              <w:rPr>
                <w:rFonts w:ascii="宋体" w:hAnsi="宋体" w:cs="宋体"/>
                <w:color w:val="000000"/>
                <w:sz w:val="22"/>
                <w:szCs w:val="22"/>
              </w:rPr>
            </w:pPr>
            <w:r>
              <w:rPr>
                <w:rFonts w:hint="eastAsia" w:ascii="宋体" w:hAnsi="宋体" w:eastAsia="宋体" w:cs="宋体"/>
                <w:color w:val="000000"/>
                <w:kern w:val="0"/>
                <w:sz w:val="22"/>
                <w:szCs w:val="22"/>
              </w:rPr>
              <w:t>注：本表反映部门本年度国有资本经营预算财政拨款支出情况。</w:t>
            </w:r>
            <w:r>
              <w:rPr>
                <w:rFonts w:hint="eastAsia" w:ascii="宋体" w:hAnsi="宋体" w:eastAsia="宋体" w:cs="宋体"/>
                <w:color w:val="000000"/>
                <w:kern w:val="0"/>
                <w:sz w:val="22"/>
                <w:szCs w:val="22"/>
                <w:lang w:eastAsia="zh-CN"/>
              </w:rPr>
              <w:t>本部门本年度无相关支出情况，按要求以空表列示。</w:t>
            </w:r>
          </w:p>
        </w:tc>
      </w:tr>
    </w:tbl>
    <w:p>
      <w:pPr>
        <w:widowControl/>
        <w:spacing w:after="0" w:line="560" w:lineRule="exact"/>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p>
    <w:tbl>
      <w:tblPr>
        <w:tblStyle w:val="12"/>
        <w:tblW w:w="8940" w:type="dxa"/>
        <w:tblInd w:w="0" w:type="dxa"/>
        <w:tblLayout w:type="fixed"/>
        <w:tblCellMar>
          <w:top w:w="0" w:type="dxa"/>
          <w:left w:w="0" w:type="dxa"/>
          <w:bottom w:w="0" w:type="dxa"/>
          <w:right w:w="0" w:type="dxa"/>
        </w:tblCellMar>
      </w:tblPr>
      <w:tblGrid>
        <w:gridCol w:w="1901"/>
        <w:gridCol w:w="1203"/>
        <w:gridCol w:w="790"/>
        <w:gridCol w:w="362"/>
        <w:gridCol w:w="911"/>
        <w:gridCol w:w="241"/>
        <w:gridCol w:w="1032"/>
        <w:gridCol w:w="120"/>
        <w:gridCol w:w="1154"/>
        <w:gridCol w:w="1226"/>
      </w:tblGrid>
      <w:tr>
        <w:tblPrEx>
          <w:tblCellMar>
            <w:top w:w="0" w:type="dxa"/>
            <w:left w:w="0" w:type="dxa"/>
            <w:bottom w:w="0" w:type="dxa"/>
            <w:right w:w="0" w:type="dxa"/>
          </w:tblCellMar>
        </w:tblPrEx>
        <w:trPr>
          <w:trHeight w:val="635" w:hRule="atLeast"/>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黑体" w:hAnsi="宋体" w:eastAsia="黑体" w:cs="黑体"/>
                <w:color w:val="000000"/>
                <w:sz w:val="40"/>
                <w:szCs w:val="40"/>
              </w:rPr>
            </w:pPr>
            <w:r>
              <w:rPr>
                <w:rFonts w:hint="eastAsia" w:ascii="黑体" w:hAnsi="宋体" w:eastAsia="黑体" w:cs="黑体"/>
                <w:color w:val="000000"/>
                <w:kern w:val="0"/>
                <w:sz w:val="40"/>
                <w:szCs w:val="40"/>
              </w:rPr>
              <w:t>政府采购</w:t>
            </w:r>
            <w:r>
              <w:rPr>
                <w:sz w:val="44"/>
              </w:rPr>
              <w:pict>
                <v:group id="组合 61" o:spid="_x0000_s1065" o:spt="203" style="position:absolute;left:0pt;margin-left:-80.9pt;margin-top:-81.1pt;height:41.2pt;width:243.2pt;mso-position-vertical-relative:page;z-index:251684864;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">
                  <o:lock v:ext="edit"/>
                  <v:rect id="矩形 13" o:spid="_x0000_s1066"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T9GbMUA&#10;AADbAAAADwAAAGRycy9kb3ducmV2LnhtbESPQWvCQBSE70L/w/KE3nSjhxDSbEQEpQehNraU3h7Z&#10;ZxKafRuyq4n59d1CweMwM98w2WY0rbhR7xrLClbLCARxaXXDlYKP836RgHAeWWNrmRTcycEmf5pl&#10;mGo78DvdCl+JAGGXooLa+y6V0pU1GXRL2xEH72J7gz7IvpK6xyHATSvXURRLgw2HhRo72tVU/hRX&#10;o+CC02nbHGj6jr/eDquhaD+PyV6p5/m4fQHhafSP8H/7VSuI1/D3JfwAmf8C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P0ZsxQAAANsAAAAPAAAAAAAAAAAAAAAAAJgCAABkcnMv&#10;ZG93bnJldi54bWxQSwUGAAAAAAQABAD1AAAAigMAAAAA&#10;">
                    <v:path/>
                    <v:fill on="t" focussize="0,0"/>
                    <v:stroke on="f" weight="2pt"/>
                    <v:imagedata o:title=""/>
                    <o:lock v:ext="edit"/>
                  </v:rect>
                  <v:rect id="矩形 14" o:spid="_x0000_s1067"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DD4MQA&#10;AADbAAAADwAAAGRycy9kb3ducmV2LnhtbESPS4vCQBCE74L/YWjBm058rEp0FHdhYfey+ALx1mba&#10;JJjpCZkxZv+9Iwgei6r6ilqsGlOImiqXW1Yw6EcgiBOrc04VHPbfvRkI55E1FpZJwT85WC3brQXG&#10;2t55S/XOpyJA2MWoIPO+jKV0SUYGXd+WxMG72MqgD7JKpa7wHuCmkMMomkiDOYeFDEv6yii57m5G&#10;weyD9HF8/nR1skmH0zH//t02J6W6nWY9B+Gp8e/wq/2jFUxG8PwSf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gAw+DEAAAA2wAAAA8AAAAAAAAAAAAAAAAAmAIAAGRycy9k&#10;b3ducmV2LnhtbFBLBQYAAAAABAAEAPUAAACJ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2018年度部门决算☞决算报表</w:t>
                          </w:r>
                        </w:p>
                        <w:p>
                          <w:pPr>
                            <w:jc w:val="center"/>
                          </w:pPr>
                        </w:p>
                      </w:txbxContent>
                    </v:textbox>
                  </v:rect>
                  <w10:anchorlock/>
                </v:group>
              </w:pict>
            </w:r>
            <w:r>
              <w:rPr>
                <w:rFonts w:hint="eastAsia" w:ascii="黑体" w:hAnsi="宋体" w:eastAsia="黑体" w:cs="黑体"/>
                <w:color w:val="000000"/>
                <w:kern w:val="0"/>
                <w:sz w:val="40"/>
                <w:szCs w:val="40"/>
              </w:rPr>
              <w:t>情况表</w:t>
            </w:r>
          </w:p>
        </w:tc>
      </w:tr>
      <w:tr>
        <w:tblPrEx>
          <w:tblCellMar>
            <w:top w:w="0" w:type="dxa"/>
            <w:left w:w="0" w:type="dxa"/>
            <w:bottom w:w="0" w:type="dxa"/>
            <w:right w:w="0" w:type="dxa"/>
          </w:tblCellMar>
        </w:tblPrEx>
        <w:trPr>
          <w:trHeight w:val="326" w:hRule="atLeast"/>
        </w:trPr>
        <w:tc>
          <w:tcPr>
            <w:tcW w:w="1901"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03"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790" w:type="dxa"/>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1273" w:type="dxa"/>
            <w:gridSpan w:val="2"/>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rPr>
                <w:rFonts w:ascii="Arial" w:hAnsi="Arial" w:cs="Arial"/>
                <w:color w:val="000000"/>
                <w:szCs w:val="21"/>
              </w:rPr>
            </w:pP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公开10表</w:t>
            </w:r>
          </w:p>
        </w:tc>
      </w:tr>
      <w:tr>
        <w:tblPrEx>
          <w:tblCellMar>
            <w:top w:w="0" w:type="dxa"/>
            <w:left w:w="0" w:type="dxa"/>
            <w:bottom w:w="0" w:type="dxa"/>
            <w:right w:w="0" w:type="dxa"/>
          </w:tblCellMar>
        </w:tblPrEx>
        <w:trPr>
          <w:trHeight w:val="360" w:hRule="atLeast"/>
        </w:trPr>
        <w:tc>
          <w:tcPr>
            <w:tcW w:w="6440" w:type="dxa"/>
            <w:gridSpan w:val="7"/>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编制单位：</w:t>
            </w:r>
            <w:r>
              <w:rPr>
                <w:rFonts w:hint="eastAsia" w:ascii="宋体" w:hAnsi="宋体" w:cs="宋体"/>
                <w:color w:val="000000"/>
                <w:kern w:val="0"/>
                <w:sz w:val="22"/>
                <w:szCs w:val="22"/>
              </w:rPr>
              <w:t>中国人民政治协商会议定州市委员会</w:t>
            </w:r>
          </w:p>
        </w:tc>
        <w:tc>
          <w:tcPr>
            <w:tcW w:w="2500" w:type="dxa"/>
            <w:gridSpan w:val="3"/>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right"/>
              <w:textAlignment w:val="center"/>
              <w:rPr>
                <w:rFonts w:ascii="宋体" w:hAnsi="宋体" w:cs="宋体"/>
                <w:color w:val="000000"/>
                <w:szCs w:val="21"/>
              </w:rPr>
            </w:pPr>
            <w:r>
              <w:rPr>
                <w:rFonts w:hint="eastAsia" w:ascii="宋体" w:hAnsi="宋体" w:cs="宋体"/>
                <w:color w:val="000000"/>
                <w:kern w:val="0"/>
                <w:szCs w:val="21"/>
              </w:rPr>
              <w:t>金额单位：万元</w:t>
            </w:r>
          </w:p>
        </w:tc>
      </w:tr>
      <w:tr>
        <w:tblPrEx>
          <w:tblCellMar>
            <w:top w:w="0" w:type="dxa"/>
            <w:left w:w="0" w:type="dxa"/>
            <w:bottom w:w="0" w:type="dxa"/>
            <w:right w:w="0" w:type="dxa"/>
          </w:tblCellMar>
        </w:tblPrEx>
        <w:trPr>
          <w:trHeight w:val="309" w:hRule="atLeast"/>
        </w:trPr>
        <w:tc>
          <w:tcPr>
            <w:tcW w:w="1901" w:type="dxa"/>
            <w:vMerge w:val="restart"/>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single" w:color="000000" w:sz="4" w:space="0"/>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采购计划金额</w:t>
            </w:r>
          </w:p>
        </w:tc>
      </w:tr>
      <w:tr>
        <w:tblPrEx>
          <w:tblCellMar>
            <w:top w:w="0" w:type="dxa"/>
            <w:left w:w="0" w:type="dxa"/>
            <w:bottom w:w="0" w:type="dxa"/>
            <w:right w:w="0" w:type="dxa"/>
          </w:tblCellMar>
        </w:tblPrEx>
        <w:trPr>
          <w:trHeight w:val="398"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tblPrEx>
          <w:tblCellMar>
            <w:top w:w="0" w:type="dxa"/>
            <w:left w:w="0" w:type="dxa"/>
            <w:bottom w:w="0" w:type="dxa"/>
            <w:right w:w="0" w:type="dxa"/>
          </w:tblCellMar>
        </w:tblPrEx>
        <w:trPr>
          <w:trHeight w:val="473" w:hRule="atLeast"/>
        </w:trPr>
        <w:tc>
          <w:tcPr>
            <w:tcW w:w="1901" w:type="dxa"/>
            <w:vMerge w:val="continue"/>
            <w:tcBorders>
              <w:top w:val="single" w:color="000000" w:sz="4" w:space="0"/>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50"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09" w:hRule="atLeast"/>
        </w:trPr>
        <w:tc>
          <w:tcPr>
            <w:tcW w:w="1901" w:type="dxa"/>
            <w:vMerge w:val="restart"/>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项目</w:t>
            </w:r>
          </w:p>
        </w:tc>
        <w:tc>
          <w:tcPr>
            <w:tcW w:w="7039" w:type="dxa"/>
            <w:gridSpan w:val="9"/>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实际采购金额</w:t>
            </w:r>
          </w:p>
        </w:tc>
      </w:tr>
      <w:tr>
        <w:tblPrEx>
          <w:tblCellMar>
            <w:top w:w="0" w:type="dxa"/>
            <w:left w:w="0" w:type="dxa"/>
            <w:bottom w:w="0" w:type="dxa"/>
            <w:right w:w="0" w:type="dxa"/>
          </w:tblCellMar>
        </w:tblPrEx>
        <w:trPr>
          <w:trHeight w:val="350" w:hRule="atLeast"/>
        </w:trPr>
        <w:tc>
          <w:tcPr>
            <w:tcW w:w="1901"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总计</w:t>
            </w:r>
          </w:p>
        </w:tc>
        <w:tc>
          <w:tcPr>
            <w:tcW w:w="4610" w:type="dxa"/>
            <w:gridSpan w:val="7"/>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采购预算（财政性资金）</w:t>
            </w:r>
          </w:p>
        </w:tc>
        <w:tc>
          <w:tcPr>
            <w:tcW w:w="1226" w:type="dxa"/>
            <w:vMerge w:val="restart"/>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非财政性资金</w:t>
            </w:r>
          </w:p>
        </w:tc>
      </w:tr>
      <w:tr>
        <w:tblPrEx>
          <w:tblCellMar>
            <w:top w:w="0" w:type="dxa"/>
            <w:left w:w="0" w:type="dxa"/>
            <w:bottom w:w="0" w:type="dxa"/>
            <w:right w:w="0" w:type="dxa"/>
          </w:tblCellMar>
        </w:tblPrEx>
        <w:trPr>
          <w:trHeight w:val="543" w:hRule="atLeast"/>
        </w:trPr>
        <w:tc>
          <w:tcPr>
            <w:tcW w:w="1901" w:type="dxa"/>
            <w:vMerge w:val="continue"/>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203"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合计</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一般公共预算</w:t>
            </w:r>
          </w:p>
        </w:tc>
        <w:tc>
          <w:tcPr>
            <w:tcW w:w="1152" w:type="dxa"/>
            <w:gridSpan w:val="2"/>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政府性基金预算</w:t>
            </w:r>
          </w:p>
        </w:tc>
        <w:tc>
          <w:tcPr>
            <w:tcW w:w="1154" w:type="dxa"/>
            <w:tcBorders>
              <w:top w:val="nil"/>
              <w:left w:val="nil"/>
              <w:bottom w:val="single" w:color="000000" w:sz="4" w:space="0"/>
              <w:right w:val="single" w:color="000000" w:sz="4" w:space="0"/>
            </w:tcBorders>
            <w:shd w:val="clear" w:color="auto" w:fill="auto"/>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其他资金</w:t>
            </w:r>
          </w:p>
        </w:tc>
        <w:tc>
          <w:tcPr>
            <w:tcW w:w="1226" w:type="dxa"/>
            <w:vMerge w:val="continue"/>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rPr>
                <w:rFonts w:ascii="宋体" w:hAnsi="宋体" w:cs="宋体"/>
                <w:color w:val="000000"/>
                <w:szCs w:val="21"/>
              </w:rPr>
            </w:pPr>
          </w:p>
        </w:tc>
      </w:tr>
      <w:tr>
        <w:tblPrEx>
          <w:tblCellMar>
            <w:top w:w="0" w:type="dxa"/>
            <w:left w:w="0" w:type="dxa"/>
            <w:bottom w:w="0" w:type="dxa"/>
            <w:right w:w="0" w:type="dxa"/>
          </w:tblCellMar>
        </w:tblPrEx>
        <w:trPr>
          <w:trHeight w:val="309"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栏次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1</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2</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3</w:t>
            </w: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4</w:t>
            </w: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5</w:t>
            </w: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6</w:t>
            </w: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合       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货物</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工程</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35" w:hRule="atLeast"/>
        </w:trPr>
        <w:tc>
          <w:tcPr>
            <w:tcW w:w="1901" w:type="dxa"/>
            <w:tcBorders>
              <w:top w:val="nil"/>
              <w:left w:val="single" w:color="000000" w:sz="4" w:space="0"/>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center"/>
              <w:textAlignment w:val="center"/>
              <w:rPr>
                <w:rFonts w:ascii="宋体" w:hAnsi="宋体" w:cs="宋体"/>
                <w:color w:val="000000"/>
                <w:szCs w:val="21"/>
              </w:rPr>
            </w:pPr>
            <w:r>
              <w:rPr>
                <w:rFonts w:hint="eastAsia" w:ascii="宋体" w:hAnsi="宋体" w:cs="宋体"/>
                <w:color w:val="000000"/>
                <w:kern w:val="0"/>
                <w:szCs w:val="21"/>
              </w:rPr>
              <w:t>服务</w:t>
            </w:r>
          </w:p>
        </w:tc>
        <w:tc>
          <w:tcPr>
            <w:tcW w:w="1203"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2" w:type="dxa"/>
            <w:gridSpan w:val="2"/>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154"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c>
          <w:tcPr>
            <w:tcW w:w="1226" w:type="dxa"/>
            <w:tcBorders>
              <w:top w:val="nil"/>
              <w:left w:val="nil"/>
              <w:bottom w:val="single" w:color="000000" w:sz="4" w:space="0"/>
              <w:right w:val="single" w:color="000000" w:sz="4" w:space="0"/>
            </w:tcBorders>
            <w:shd w:val="clear" w:color="auto" w:fill="auto"/>
            <w:noWrap/>
            <w:tcMar>
              <w:top w:w="15" w:type="dxa"/>
              <w:left w:w="15" w:type="dxa"/>
              <w:right w:w="15" w:type="dxa"/>
            </w:tcMar>
            <w:vAlign w:val="center"/>
          </w:tcPr>
          <w:p>
            <w:pPr>
              <w:widowControl/>
              <w:adjustRightInd w:val="0"/>
              <w:snapToGrid w:val="0"/>
              <w:spacing w:after="0" w:line="240" w:lineRule="auto"/>
              <w:jc w:val="right"/>
              <w:rPr>
                <w:rFonts w:ascii="宋体" w:hAnsi="宋体" w:cs="宋体"/>
                <w:color w:val="000000"/>
                <w:szCs w:val="21"/>
              </w:rPr>
            </w:pPr>
          </w:p>
        </w:tc>
      </w:tr>
      <w:tr>
        <w:tblPrEx>
          <w:tblCellMar>
            <w:top w:w="0" w:type="dxa"/>
            <w:left w:w="0" w:type="dxa"/>
            <w:bottom w:w="0" w:type="dxa"/>
            <w:right w:w="0" w:type="dxa"/>
          </w:tblCellMar>
        </w:tblPrEx>
        <w:trPr>
          <w:trHeight w:val="398" w:hRule="atLeast"/>
        </w:trPr>
        <w:tc>
          <w:tcPr>
            <w:tcW w:w="8940" w:type="dxa"/>
            <w:gridSpan w:val="10"/>
            <w:tcBorders>
              <w:top w:val="nil"/>
              <w:left w:val="nil"/>
              <w:bottom w:val="nil"/>
              <w:right w:val="nil"/>
            </w:tcBorders>
            <w:shd w:val="clear" w:color="auto" w:fill="auto"/>
            <w:noWrap/>
            <w:tcMar>
              <w:top w:w="15" w:type="dxa"/>
              <w:left w:w="15" w:type="dxa"/>
              <w:right w:w="15" w:type="dxa"/>
            </w:tcMar>
            <w:vAlign w:val="center"/>
          </w:tcPr>
          <w:p>
            <w:pPr>
              <w:widowControl/>
              <w:adjustRightInd w:val="0"/>
              <w:snapToGrid w:val="0"/>
              <w:spacing w:after="0" w:line="240" w:lineRule="auto"/>
              <w:jc w:val="left"/>
              <w:textAlignment w:val="center"/>
              <w:rPr>
                <w:rFonts w:ascii="宋体" w:hAnsi="宋体" w:cs="宋体"/>
                <w:color w:val="000000"/>
                <w:szCs w:val="21"/>
              </w:rPr>
            </w:pPr>
            <w:r>
              <w:rPr>
                <w:rFonts w:hint="eastAsia" w:ascii="宋体" w:hAnsi="宋体" w:cs="宋体"/>
                <w:color w:val="000000"/>
                <w:kern w:val="0"/>
                <w:szCs w:val="21"/>
              </w:rPr>
              <w:t xml:space="preserve">注：本表反映部门本年度纳入部门预算范围的政府采购预算及支出情况。 </w:t>
            </w:r>
            <w:r>
              <w:rPr>
                <w:rFonts w:hint="eastAsia" w:ascii="宋体" w:hAnsi="宋体" w:eastAsia="宋体" w:cs="宋体"/>
                <w:color w:val="000000"/>
                <w:kern w:val="0"/>
                <w:sz w:val="22"/>
                <w:szCs w:val="22"/>
                <w:lang w:eastAsia="zh-CN"/>
              </w:rPr>
              <w:t>本部门本年度无相关支出情况，按要求以空表列示。</w:t>
            </w:r>
            <w:r>
              <w:rPr>
                <w:rFonts w:hint="eastAsia" w:ascii="宋体" w:hAnsi="宋体" w:cs="宋体"/>
                <w:color w:val="000000"/>
                <w:kern w:val="0"/>
                <w:szCs w:val="21"/>
              </w:rPr>
              <w:t xml:space="preserve">  </w:t>
            </w:r>
          </w:p>
        </w:tc>
      </w:tr>
    </w:tbl>
    <w:p>
      <w:pPr>
        <w:widowControl/>
        <w:spacing w:after="0" w:line="560" w:lineRule="exact"/>
        <w:jc w:val="left"/>
        <w:rPr>
          <w:rFonts w:ascii="仿宋_GB2312" w:eastAsia="仿宋_GB2312" w:hAnsiTheme="majorEastAsia"/>
          <w:b/>
          <w:sz w:val="28"/>
          <w:szCs w:val="28"/>
          <w:highlight w:val="yellow"/>
        </w:rPr>
      </w:pPr>
    </w:p>
    <w:p/>
    <w:p/>
    <w:p/>
    <w:p/>
    <w:p>
      <w:pPr>
        <w:tabs>
          <w:tab w:val="left" w:pos="1086"/>
        </w:tabs>
        <w:jc w:val="left"/>
        <w:rPr>
          <w:rFonts w:ascii="仿宋_GB2312" w:eastAsia="仿宋_GB2312" w:hAnsiTheme="majorEastAsia"/>
          <w:b/>
          <w:sz w:val="28"/>
          <w:szCs w:val="28"/>
          <w:highlight w:val="yellow"/>
        </w:rPr>
        <w:sectPr>
          <w:pgSz w:w="11906" w:h="16838"/>
          <w:pgMar w:top="2098" w:right="1474" w:bottom="1984" w:left="1588" w:header="851" w:footer="992" w:gutter="0"/>
          <w:cols w:space="0" w:num="1"/>
          <w:docGrid w:type="lines" w:linePitch="312" w:charSpace="0"/>
        </w:sectPr>
      </w:pPr>
      <w:r>
        <w:rPr>
          <w:rFonts w:hint="eastAsia"/>
        </w:rPr>
        <w:tab/>
      </w: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114300" distR="114300" simplePos="0" relativeHeight="251667456"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4" name="图片 4"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2"/>
                    <pic:cNvPicPr>
                      <a:picLocks noChangeAspect="1"/>
                    </pic:cNvPicPr>
                  </pic:nvPicPr>
                  <pic:blipFill>
                    <a:blip r:embed="rId7" cstate="print"/>
                    <a:stretch>
                      <a:fillRect/>
                    </a:stretch>
                  </pic:blipFill>
                  <pic:spPr>
                    <a:xfrm>
                      <a:off x="0" y="0"/>
                      <a:ext cx="7550150" cy="10680065"/>
                    </a:xfrm>
                    <a:prstGeom prst="rect">
                      <a:avLst/>
                    </a:prstGeom>
                  </pic:spPr>
                </pic:pic>
              </a:graphicData>
            </a:graphic>
          </wp:anchor>
        </w:drawing>
      </w:r>
      <w:r>
        <w:rPr>
          <w:sz w:val="72"/>
        </w:rPr>
        <w:pict>
          <v:shape id="文本框 5" o:spid="_x0000_s1068" o:spt="202" type="#_x0000_t202" style="position:absolute;left:0pt;margin-left:-78.7pt;margin-top:232.8pt;height:159.1pt;width:596.2pt;z-index:25166643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">
            <v:path/>
            <v:fill on="f" focussize="0,0"/>
            <v:stroke on="f" weight="0.5pt" joinstyle="miter"/>
            <v:imagedata o:title=""/>
            <o:lock v:ext="edit"/>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第三部分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部门决算情况说明</w:t>
                  </w:r>
                </w:p>
              </w:txbxContent>
            </v:textbox>
          </v:shape>
        </w:pict>
      </w:r>
    </w:p>
    <w:p>
      <w:pPr>
        <w:pStyle w:val="3"/>
        <w:spacing w:before="0" w:after="0" w:line="580" w:lineRule="exact"/>
        <w:ind w:firstLine="640" w:firstLineChars="200"/>
        <w:rPr>
          <w:rFonts w:ascii="黑体" w:eastAsia="黑体"/>
          <w:b w:val="0"/>
          <w:bCs w:val="0"/>
        </w:rPr>
      </w:pPr>
      <w:r>
        <w:rPr>
          <w:rFonts w:hint="eastAsia" w:ascii="黑体" w:eastAsia="黑体"/>
          <w:b w:val="0"/>
          <w:bCs w:val="0"/>
        </w:rPr>
        <w:t>一、收入</w:t>
      </w:r>
      <w:r>
        <w:rPr>
          <w:rFonts w:hint="eastAsia" w:ascii="黑体" w:eastAsia="黑体" w:cs="黑体" w:hAnsiTheme="minorHAnsi"/>
          <w:b w:val="0"/>
          <w:bCs w:val="0"/>
          <w:kern w:val="0"/>
        </w:rPr>
        <w:t>支</w:t>
      </w:r>
      <w:r>
        <w:rPr>
          <w:sz w:val="44"/>
        </w:rPr>
        <w:pict>
          <v:group id="组合 18" o:spid="_x0000_s1069" o:spt="203" style="position:absolute;left:0pt;margin-left:-0.55pt;margin-top:29.3pt;height:43.95pt;width:301.85pt;mso-position-horizontal-relative:page;mso-position-vertical-relative:page;z-index:251692032;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">
            <o:lock v:ext="edit"/>
            <v:rect id="矩形 13" o:spid="_x0000_s1070"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2nYMMA&#10;AADbAAAADwAAAGRycy9kb3ducmV2LnhtbERPS2vCQBC+F/oflin01mziQWyaVUJB8SC0jYr0NmQn&#10;D5qdDdnVpP76riD0Nh/fc7LVZDpxocG1lhUkUQyCuLS65VrBYb9+WYBwHlljZ5kU/JKD1fLxIcNU&#10;25G/6FL4WoQQdikqaLzvUyld2ZBBF9meOHCVHQz6AIda6gHHEG46OYvjuTTYcmhosKf3hsqf4mwU&#10;VHj9zNsNXb/np49NMhbdcbdYK/X8NOVvIDxN/l98d291mP8Kt1/CAXL5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2nYMMAAADbAAAADwAAAAAAAAAAAAAAAACYAgAAZHJzL2Rv&#10;d25yZXYueG1sUEsFBgAAAAAEAAQA9QAAAIgDAAAAAA==&#10;">
              <v:path/>
              <v:fill on="t" focussize="0,0"/>
              <v:stroke on="f" weight="2pt"/>
              <v:imagedata o:title=""/>
              <o:lock v:ext="edit"/>
            </v:rect>
            <v:rect id="矩形 14" o:spid="_x0000_s1071"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jkV8AA&#10;AADbAAAADwAAAGRycy9kb3ducmV2LnhtbERPy4rCMBTdC/5DuIK7MbU4o1Sj6MCAsxFfIO6uzbUt&#10;NjelibX+vVkILg/nPVu0phQN1a6wrGA4iEAQp1YXnCk4Hv6+JiCcR9ZYWiYFT3KwmHc7M0y0ffCO&#10;mr3PRAhhl6CC3PsqkdKlORl0A1sRB+5qa4M+wDqTusZHCDeljKPoRxosODTkWNFvTultfzcKJt+k&#10;T6PLyjXpNovHI/7f3Ldnpfq9djkF4an1H/HbvdYK4rA+fAk/QM5f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rjkV8AAAADbAAAADwAAAAAAAAAAAAAAAACYAgAAZHJzL2Rvd25y&#10;ZXYueG1sUEsFBgAAAAAEAAQA9QAAAIUDA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w:r>
      <w:r>
        <w:rPr>
          <w:rFonts w:hint="eastAsia" w:ascii="黑体" w:eastAsia="黑体" w:cs="黑体" w:hAnsiTheme="minorHAnsi"/>
          <w:b w:val="0"/>
          <w:bCs w:val="0"/>
          <w:kern w:val="0"/>
        </w:rPr>
        <w:t>出</w:t>
      </w:r>
      <w:r>
        <w:rPr>
          <w:rFonts w:hint="eastAsia" w:ascii="黑体" w:eastAsia="黑体"/>
          <w:b w:val="0"/>
          <w:bCs w:val="0"/>
        </w:rPr>
        <w:t>决算总体情况说明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w:t>
      </w:r>
      <w:r>
        <w:rPr>
          <w:rFonts w:hint="eastAsia" w:ascii="仿宋_GB2312" w:eastAsia="仿宋_GB2312"/>
          <w:sz w:val="32"/>
          <w:szCs w:val="32"/>
        </w:rPr>
        <w:t>2018年度决算收入合计461.12万元，与2017年相比，决算收入增长26.7万元，增长6.1%，主要原因是：人员经费增长。</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本部门2018 年度决算支出合计 518.1万元，与2017年相比，决算增长143.88万元，增长38.4%，主要原因是：人员经费增长和政协全会费用纳入本部门支出。</w:t>
      </w:r>
    </w:p>
    <w:p>
      <w:pPr>
        <w:widowControl/>
        <w:spacing w:line="560" w:lineRule="exact"/>
        <w:ind w:firstLine="640" w:firstLineChars="200"/>
        <w:jc w:val="left"/>
        <w:rPr>
          <w:rFonts w:ascii="仿宋_GB2312" w:eastAsia="仿宋_GB2312"/>
          <w:sz w:val="32"/>
          <w:szCs w:val="32"/>
        </w:rPr>
      </w:pPr>
      <w:r>
        <w:rPr>
          <w:rFonts w:hint="eastAsia" w:ascii="仿宋_GB2312" w:eastAsia="仿宋_GB2312"/>
          <w:sz w:val="32"/>
          <w:szCs w:val="32"/>
        </w:rPr>
        <w:t>本部门决算支出中含结余分配77.49万元，年末结转和结余20.51万元。</w:t>
      </w:r>
    </w:p>
    <w:p>
      <w:pPr>
        <w:pStyle w:val="3"/>
        <w:spacing w:before="0" w:after="0" w:line="580" w:lineRule="exact"/>
        <w:ind w:firstLine="640" w:firstLineChars="200"/>
        <w:rPr>
          <w:rFonts w:ascii="黑体" w:eastAsia="黑体"/>
          <w:b w:val="0"/>
          <w:bCs w:val="0"/>
        </w:rPr>
      </w:pPr>
      <w:r>
        <w:rPr>
          <w:rFonts w:hint="eastAsia" w:ascii="黑体" w:eastAsia="黑体"/>
          <w:b w:val="0"/>
          <w:bCs w:val="0"/>
        </w:rPr>
        <w:t>二、收入决算情况说明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本部门2018年度本年收入合计461.12万元，其中：财政拨款收入461.12万元，占100%；事业收入0万元，占0%；经营收入0万元，占0%；其他收入0万元，占0%。如图所示：</w:t>
      </w:r>
    </w:p>
    <w:p>
      <w:pPr>
        <w:adjustRightInd w:val="0"/>
        <w:snapToGrid w:val="0"/>
        <w:spacing w:after="0" w:line="240" w:lineRule="auto"/>
        <w:ind w:firstLine="480" w:firstLineChars="150"/>
        <w:rPr>
          <w:rFonts w:ascii="仿宋_GB2312" w:eastAsia="仿宋_GB2312" w:cs="DengXian-Regular"/>
          <w:sz w:val="32"/>
          <w:szCs w:val="32"/>
        </w:rPr>
      </w:pPr>
      <w:r>
        <w:rPr>
          <w:rFonts w:hint="eastAsia" w:ascii="仿宋_GB2312" w:eastAsia="仿宋_GB2312" w:cs="DengXian-Regular"/>
          <w:sz w:val="32"/>
          <w:szCs w:val="32"/>
        </w:rPr>
        <w:drawing>
          <wp:anchor distT="0" distB="0" distL="0" distR="0" simplePos="0" relativeHeight="251659264" behindDoc="0" locked="0" layoutInCell="1" allowOverlap="1">
            <wp:simplePos x="0" y="0"/>
            <wp:positionH relativeFrom="column">
              <wp:posOffset>304800</wp:posOffset>
            </wp:positionH>
            <wp:positionV relativeFrom="paragraph">
              <wp:posOffset>0</wp:posOffset>
            </wp:positionV>
            <wp:extent cx="4967605" cy="2839085"/>
            <wp:effectExtent l="0" t="0" r="4445" b="18415"/>
            <wp:wrapSquare wrapText="bothSides"/>
            <wp:docPr id="22"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anchor>
        </w:drawing>
      </w:r>
    </w:p>
    <w:p>
      <w:pPr>
        <w:pStyle w:val="3"/>
        <w:spacing w:before="0" w:after="0" w:line="580" w:lineRule="exact"/>
        <w:ind w:firstLine="640" w:firstLineChars="200"/>
        <w:rPr>
          <w:rFonts w:ascii="黑体" w:eastAsia="黑体"/>
          <w:b w:val="0"/>
          <w:bCs w:val="0"/>
        </w:rPr>
      </w:pPr>
      <w:r>
        <w:rPr>
          <w:rFonts w:hint="eastAsia" w:ascii="黑体" w:eastAsia="黑体"/>
          <w:b w:val="0"/>
          <w:bCs w:val="0"/>
        </w:rPr>
        <w:t>三、支出决算情况说明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本部门2018年度本年支出合计518.1万元，其中：基本支出518.1万元，占100%；项目支出0万元，占0%；上缴上级支出0万元，占0%；经营支出0万元，占0%。如图所示：</w:t>
      </w:r>
    </w:p>
    <w:p>
      <w:pPr>
        <w:ind w:firstLine="630" w:firstLineChars="300"/>
      </w:pPr>
      <w:r>
        <w:rPr>
          <w:rFonts w:hint="eastAsia"/>
        </w:rPr>
        <w:drawing>
          <wp:inline distT="0" distB="0" distL="0" distR="0">
            <wp:extent cx="4967605" cy="2423795"/>
            <wp:effectExtent l="19050" t="0" r="4430" b="0"/>
            <wp:docPr id="23"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9"/>
              </a:graphicData>
            </a:graphic>
          </wp:inline>
        </w:drawing>
      </w:r>
    </w:p>
    <w:p/>
    <w:p>
      <w:pPr>
        <w:pStyle w:val="3"/>
        <w:spacing w:before="0" w:after="0" w:line="580" w:lineRule="exact"/>
        <w:ind w:firstLine="640" w:firstLineChars="200"/>
        <w:rPr>
          <w:rFonts w:ascii="黑体" w:eastAsia="黑体"/>
          <w:b w:val="0"/>
          <w:bCs w:val="0"/>
        </w:rPr>
      </w:pPr>
      <w:r>
        <w:rPr>
          <w:rFonts w:hint="eastAsia" w:ascii="黑体" w:eastAsia="黑体"/>
          <w:b w:val="0"/>
          <w:bCs w:val="0"/>
        </w:rPr>
        <w:t>四、</w:t>
      </w:r>
      <w:r>
        <w:rPr>
          <w:rFonts w:hint="eastAsia" w:ascii="黑体" w:eastAsia="黑体" w:cs="黑体" w:hAnsiTheme="minorHAnsi"/>
          <w:b w:val="0"/>
          <w:bCs w:val="0"/>
          <w:kern w:val="0"/>
        </w:rPr>
        <w:t>财政</w:t>
      </w:r>
      <w:r>
        <w:rPr>
          <w:rFonts w:hint="eastAsia" w:ascii="黑体" w:eastAsia="黑体"/>
          <w:b w:val="0"/>
          <w:bCs w:val="0"/>
        </w:rPr>
        <w:t>拨款收入支出决算情况说明</w:t>
      </w:r>
    </w:p>
    <w:p>
      <w:pPr>
        <w:spacing w:after="0" w:line="580" w:lineRule="exact"/>
        <w:ind w:firstLine="643" w:firstLineChars="200"/>
        <w:rPr>
          <w:rFonts w:ascii="楷体_GB2312" w:eastAsia="楷体_GB2312" w:cs="DengXian-Bold"/>
          <w:b/>
          <w:bCs/>
          <w:sz w:val="32"/>
          <w:szCs w:val="32"/>
        </w:rPr>
      </w:pPr>
      <w:r>
        <w:rPr>
          <w:rFonts w:hint="eastAsia" w:ascii="楷体_GB2312" w:eastAsia="楷体_GB2312" w:cs="DengXian-Bold"/>
          <w:b/>
          <w:bCs/>
          <w:sz w:val="32"/>
          <w:szCs w:val="32"/>
        </w:rPr>
        <w:t>（一）财政拨款收支与2017 年度决算对比情况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形成的财政拨款收支均为一般公共预算财政拨款，其中一般公共预算财政拨款本年收入461.12万元,比2017年度增加26.7万元，增长6.1%，主要是人员经费增长；本年支出518.1万元，增加143.88万元，增长38.4%，主要是</w:t>
      </w:r>
      <w:r>
        <w:rPr>
          <w:rFonts w:hint="eastAsia" w:ascii="仿宋_GB2312" w:eastAsia="仿宋_GB2312"/>
          <w:sz w:val="32"/>
          <w:szCs w:val="32"/>
        </w:rPr>
        <w:t>人员经费增长和政协全会费用纳入本部门支出。</w:t>
      </w:r>
    </w:p>
    <w:p>
      <w:pPr>
        <w:adjustRightInd w:val="0"/>
        <w:snapToGrid w:val="0"/>
        <w:spacing w:after="0" w:line="580" w:lineRule="exact"/>
        <w:ind w:firstLine="640" w:firstLineChars="200"/>
        <w:rPr>
          <w:rFonts w:ascii="仿宋_GB2312" w:eastAsia="仿宋_GB2312" w:cs="DengXian-Regular"/>
          <w:sz w:val="32"/>
          <w:szCs w:val="32"/>
        </w:rPr>
      </w:pPr>
    </w:p>
    <w:p>
      <w:pPr>
        <w:adjustRightInd w:val="0"/>
        <w:snapToGrid w:val="0"/>
        <w:spacing w:after="0" w:line="240" w:lineRule="auto"/>
        <w:ind w:firstLine="480" w:firstLineChars="150"/>
        <w:rPr>
          <w:rFonts w:ascii="仿宋_GB2312" w:eastAsia="仿宋_GB2312" w:cs="DengXian-Regular"/>
          <w:sz w:val="32"/>
          <w:szCs w:val="32"/>
          <w:highlight w:val="yellow"/>
        </w:rPr>
      </w:pPr>
      <w:r>
        <w:rPr>
          <w:rFonts w:hint="eastAsia" w:ascii="仿宋_GB2312" w:eastAsia="仿宋_GB2312" w:cs="DengXian-Regular"/>
          <w:sz w:val="32"/>
          <w:szCs w:val="32"/>
        </w:rPr>
        <w:drawing>
          <wp:inline distT="0" distB="0" distL="0" distR="0">
            <wp:extent cx="4837430" cy="2498090"/>
            <wp:effectExtent l="0" t="0" r="0" b="0"/>
            <wp:docPr id="31" name="图表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pPr>
        <w:adjustRightInd w:val="0"/>
        <w:snapToGrid w:val="0"/>
        <w:spacing w:after="0" w:line="580" w:lineRule="exact"/>
        <w:rPr>
          <w:rFonts w:ascii="仿宋_GB2312" w:eastAsia="仿宋_GB2312" w:cs="DengXian-Regular"/>
          <w:sz w:val="32"/>
          <w:szCs w:val="32"/>
          <w:highlight w:val="yellow"/>
        </w:rPr>
      </w:pPr>
    </w:p>
    <w:p>
      <w:pPr>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（二）财政拨款收支与年初预算数对比情况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一般公共预算财政拨款收入461.12万元，完成年初预算的122.3%,比年初预算增加83.93万元，决算数大于预算数主要原因是人员经费增长；本年支出518.1万元，完成年初预算的137.4%,比年初预算增加140.91万元，决算数大于预算数主要原因是人员经费增长和政协全会费用纳入本部门支出。</w:t>
      </w:r>
    </w:p>
    <w:p>
      <w:pPr>
        <w:adjustRightInd w:val="0"/>
        <w:snapToGrid w:val="0"/>
        <w:spacing w:after="0" w:line="240" w:lineRule="auto"/>
        <w:ind w:firstLine="640" w:firstLineChars="200"/>
        <w:rPr>
          <w:rFonts w:ascii="仿宋_GB2312" w:eastAsia="仿宋_GB2312" w:cs="DengXian-Regular"/>
          <w:sz w:val="32"/>
          <w:szCs w:val="32"/>
          <w:highlight w:val="yellow"/>
        </w:rPr>
      </w:pPr>
      <w:r>
        <w:rPr>
          <w:rFonts w:hint="eastAsia" w:ascii="仿宋_GB2312" w:eastAsia="仿宋_GB2312" w:cs="DengXian-Regular"/>
          <w:sz w:val="32"/>
          <w:szCs w:val="32"/>
        </w:rPr>
        <w:drawing>
          <wp:inline distT="0" distB="0" distL="0" distR="0">
            <wp:extent cx="4837430" cy="2498090"/>
            <wp:effectExtent l="0" t="0" r="0" b="0"/>
            <wp:docPr id="97" name="图表 3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pPr>
        <w:adjustRightInd w:val="0"/>
        <w:snapToGrid w:val="0"/>
        <w:spacing w:after="0" w:line="240" w:lineRule="auto"/>
        <w:ind w:firstLine="640" w:firstLineChars="200"/>
        <w:rPr>
          <w:rFonts w:ascii="仿宋_GB2312" w:eastAsia="仿宋_GB2312" w:cs="DengXian-Regular"/>
          <w:sz w:val="32"/>
          <w:szCs w:val="32"/>
          <w:highlight w:val="yellow"/>
        </w:rPr>
      </w:pPr>
    </w:p>
    <w:p>
      <w:pPr>
        <w:numPr>
          <w:ilvl w:val="0"/>
          <w:numId w:val="1"/>
        </w:numPr>
        <w:adjustRightInd w:val="0"/>
        <w:snapToGrid w:val="0"/>
        <w:spacing w:after="0" w:line="580" w:lineRule="exact"/>
        <w:ind w:left="420" w:leftChars="200"/>
        <w:rPr>
          <w:rFonts w:ascii="楷体_GB2312" w:eastAsia="楷体_GB2312" w:cs="DengXian-Bold"/>
          <w:b/>
          <w:bCs/>
          <w:sz w:val="32"/>
          <w:szCs w:val="32"/>
        </w:rPr>
      </w:pPr>
      <w:r>
        <w:rPr>
          <w:rFonts w:hint="eastAsia" w:ascii="楷体_GB2312" w:eastAsia="楷体_GB2312" w:cs="DengXian-Bold"/>
          <w:b/>
          <w:bCs/>
          <w:sz w:val="32"/>
          <w:szCs w:val="32"/>
        </w:rPr>
        <w:t>财政拨款支出决算结构情况。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2018 年度财政拨款支出518.1万元，主要用于以下方面：一般公共服务（类）支出450.55万元，占87%；社会保障和就业（类）支出 40.17万元，占8%；医疗卫生和计划生育支出9.22万元，占2%；住房保障（类）支出18.15万元，占3%。</w:t>
      </w:r>
    </w:p>
    <w:p>
      <w:pPr>
        <w:adjustRightInd w:val="0"/>
        <w:snapToGrid w:val="0"/>
        <w:spacing w:after="0" w:line="580" w:lineRule="exact"/>
        <w:rPr>
          <w:rFonts w:ascii="楷体_GB2312" w:eastAsia="楷体_GB2312" w:cs="DengXian-Bold"/>
          <w:bCs/>
          <w:sz w:val="32"/>
          <w:szCs w:val="32"/>
        </w:rPr>
      </w:pPr>
      <w:r>
        <w:rPr>
          <w:rFonts w:hint="eastAsia" w:ascii="楷体_GB2312" w:eastAsia="楷体_GB2312" w:cs="DengXian-Bold"/>
          <w:bCs/>
          <w:sz w:val="32"/>
          <w:szCs w:val="32"/>
        </w:rPr>
        <w:t>如图所示：</w:t>
      </w:r>
    </w:p>
    <w:p>
      <w:pPr>
        <w:adjustRightInd w:val="0"/>
        <w:snapToGrid w:val="0"/>
        <w:spacing w:after="0" w:line="580" w:lineRule="exact"/>
        <w:rPr>
          <w:rFonts w:ascii="楷体_GB2312" w:eastAsia="楷体_GB2312" w:cs="DengXian-Bold"/>
          <w:bCs/>
          <w:sz w:val="32"/>
          <w:szCs w:val="32"/>
        </w:rPr>
      </w:pPr>
    </w:p>
    <w:p>
      <w:pPr>
        <w:adjustRightInd w:val="0"/>
        <w:snapToGrid w:val="0"/>
        <w:spacing w:after="0" w:line="240" w:lineRule="auto"/>
        <w:rPr>
          <w:rFonts w:ascii="楷体_GB2312" w:eastAsia="楷体_GB2312" w:cs="DengXian-Bold"/>
          <w:b/>
          <w:bCs/>
          <w:sz w:val="32"/>
          <w:szCs w:val="32"/>
        </w:rPr>
      </w:pPr>
      <w:r>
        <w:rPr>
          <w:rFonts w:hint="eastAsia" w:ascii="楷体_GB2312" w:eastAsia="楷体_GB2312" w:cs="DengXian-Bold"/>
          <w:b/>
          <w:bCs/>
          <w:sz w:val="32"/>
          <w:szCs w:val="32"/>
        </w:rPr>
        <w:drawing>
          <wp:inline distT="0" distB="0" distL="0" distR="0">
            <wp:extent cx="5530850" cy="2817495"/>
            <wp:effectExtent l="0" t="0" r="12700" b="1905"/>
            <wp:docPr id="102" name="图表 20"/>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pPr>
        <w:adjustRightInd w:val="0"/>
        <w:snapToGrid w:val="0"/>
        <w:spacing w:after="0" w:line="580" w:lineRule="exact"/>
        <w:ind w:left="420" w:leftChars="200"/>
        <w:rPr>
          <w:rFonts w:ascii="楷体_GB2312" w:eastAsia="楷体_GB2312" w:cs="DengXian-Bold"/>
          <w:b/>
          <w:bCs/>
          <w:sz w:val="32"/>
          <w:szCs w:val="32"/>
        </w:rPr>
      </w:pPr>
      <w:r>
        <w:rPr>
          <w:sz w:val="44"/>
        </w:rPr>
        <w:pict>
          <v:group id="组合 79" o:spid="_x0000_s1096" o:spt="203" style="position:absolute;left:0pt;margin-left:-0.55pt;margin-top:29.3pt;height:43.95pt;width:301.85pt;mso-position-horizontal-relative:page;mso-position-vertical-relative:page;z-index:251685888;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">
            <o:lock v:ext="edit"/>
            <v:rect id="矩形 13" o:spid="_x0000_s1097"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2besIA&#10;AADbAAAADwAAAGRycy9kb3ducmV2LnhtbERPTWvCQBC9F/oflhF6q5v0EELqKiJEehDU2FK8Ddkx&#10;CWZnQ3Zr0vx69yB4fLzvxWo0rbhR7xrLCuJ5BIK4tLrhSsH3KX9PQTiPrLG1TAr+ycFq+fqywEzb&#10;gY90K3wlQgi7DBXU3neZlK6syaCb2444cBfbG/QB9pXUPQ4h3LTyI4oSabDh0FBjR5uaymvxZxRc&#10;cDqsmy1N5+R3v42Hov3ZpblSb7Nx/QnC0+if4of7SytIw/rwJfwAubwD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urZt6wgAAANsAAAAPAAAAAAAAAAAAAAAAAJgCAABkcnMvZG93&#10;bnJldi54bWxQSwUGAAAAAAQABAD1AAAAhwMAAAAA&#10;">
              <v:path/>
              <v:fill on="t" focussize="0,0"/>
              <v:stroke on="f" weight="2pt"/>
              <v:imagedata o:title=""/>
              <o:lock v:ext="edit"/>
            </v:rect>
            <v:rect id="矩形 14" o:spid="_x0000_s1098"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5Ie9sQA&#10;AADbAAAADwAAAGRycy9kb3ducmV2LnhtbESPT2vCQBTE74LfYXmF3pqNojZEV7GFQnspmhaKt2f2&#10;mYRm34bs5o/fvisUPA4zvxlmsxtNLXpqXWVZwSyKQRDnVldcKPj+entKQDiPrLG2TAqu5GC3nU42&#10;mGo78JH6zBcilLBLUUHpfZNK6fKSDLrINsTBu9jWoA+yLaRucQjlppbzOF5JgxWHhRIbei0p/806&#10;oyBZkv5ZnF9cnx+K+fOCPz67w0mpx4dxvwbhafT38D/9rgM3g9uX8APk9g8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eSHvbEAAAA2wAAAA8AAAAAAAAAAAAAAAAAmAIAAGRycy9k&#10;b3ducmV2LnhtbFBLBQYAAAAABAAEAPUAAACJ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w:r>
      <w:r>
        <w:rPr>
          <w:rFonts w:hint="eastAsia" w:ascii="楷体_GB2312" w:eastAsia="楷体_GB2312" w:cs="DengXian-Bold"/>
          <w:b/>
          <w:bCs/>
          <w:sz w:val="32"/>
          <w:szCs w:val="32"/>
        </w:rPr>
        <w:t>（四）一般公共预算财政拨款基本支出决算情况说明</w:t>
      </w:r>
    </w:p>
    <w:p>
      <w:pPr>
        <w:adjustRightInd w:val="0"/>
        <w:snapToGrid w:val="0"/>
        <w:spacing w:after="0" w:line="580" w:lineRule="exact"/>
        <w:ind w:firstLine="880" w:firstLineChars="200"/>
        <w:rPr>
          <w:rFonts w:ascii="仿宋_GB2312" w:eastAsia="仿宋_GB2312" w:cs="DengXian-Regular"/>
          <w:sz w:val="32"/>
          <w:szCs w:val="32"/>
        </w:rPr>
      </w:pPr>
      <w:r>
        <w:rPr>
          <w:sz w:val="44"/>
        </w:rPr>
        <w:pict>
          <v:group id="组合 23" o:spid="_x0000_s1099" o:spt="203" style="position:absolute;left:0pt;margin-left:-0.55pt;margin-top:29.3pt;height:43.95pt;width:301.85pt;mso-position-horizontal-relative:page;mso-position-vertical-relative:page;z-index:251693056;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">
            <o:lock v:ext="edit"/>
            <v:rect id="矩形 13" o:spid="_x0000_s1100"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DCQ8UA&#10;AADbAAAADwAAAGRycy9kb3ducmV2LnhtbESPQWvCQBSE7wX/w/IK3urGIEFSV5GC4qFgG5Xi7ZF9&#10;JsHs25DdJjG/vlso9DjMzDfMajOYWnTUusqygvksAkGcW11xoeB82r0sQTiPrLG2TAoe5GCznjyt&#10;MNW250/qMl+IAGGXooLS+yaV0uUlGXQz2xAH72Zbgz7ItpC6xT7ATS3jKEqkwYrDQokNvZWU37Nv&#10;o+CG48e22tN4Tb6O+3mf1Zf35U6p6fOwfQXhafD/4b/2QSuIF/D7JfwAuf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38MJDxQAAANsAAAAPAAAAAAAAAAAAAAAAAJgCAABkcnMv&#10;ZG93bnJldi54bWxQSwUGAAAAAAQABAD1AAAAigMAAAAA&#10;">
              <v:path/>
              <v:fill on="t" focussize="0,0"/>
              <v:stroke on="f" weight="2pt"/>
              <v:imagedata o:title=""/>
              <o:lock v:ext="edit"/>
            </v:rect>
            <v:rect id="矩形 14" o:spid="_x0000_s1101"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9Hz8UA&#10;AADbAAAADwAAAGRycy9kb3ducmV2LnhtbESPQWvCQBSE70L/w/IKvdWNwdgQs0pbKLSXolYQb8/s&#10;Mwlm34bsmqT/visUPA4z8w2Tr0fTiJ46V1tWMJtGIIgLq2suFex/Pp5TEM4ja2wsk4JfcrBePUxy&#10;zLQdeEv9zpciQNhlqKDyvs2kdEVFBt3UtsTBO9vOoA+yK6XucAhw08g4ihbSYM1hocKW3isqLrur&#10;UZAmpA/z05vri00Zv8z56/u6OSr19Di+LkF4Gv09/N/+1AriBG5fwg+Qq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uz0fPxQAAANsAAAAPAAAAAAAAAAAAAAAAAJgCAABkcnMv&#10;ZG93bnJldi54bWxQSwUGAAAAAAQABAD1AAAAigM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w:r>
      <w:r>
        <w:rPr>
          <w:rFonts w:hint="eastAsia" w:ascii="仿宋_GB2312" w:eastAsia="仿宋_GB2312" w:cs="DengXian-Regular"/>
          <w:sz w:val="32"/>
          <w:szCs w:val="32"/>
        </w:rPr>
        <w:t>2018 年度一般公共预算财政拨款基本支出518.1万元，其中：人员经费 333.08万元，主要包括基本工资、津贴补贴、奖金、伙食补助费、绩效工资、机关事业单位基本养老保险缴费、职业年金缴费、职工基本医疗保险缴费、住房公积金、医疗费、其他社会保障缴费、其他工资福利支出、抚恤金、奖励金、其他对个人和家庭的补助支出；公用经费 185.02万元，主要包括办公费、印刷费、邮电费、差旅费、维修（护）费、会议费、培训费、公务接待费、工会经费、福利费、公务用车运行维护费、其他交通费用、其他商品和服务支出、办公设备购置、其他资本性支出。</w:t>
      </w:r>
    </w:p>
    <w:p>
      <w:pPr>
        <w:pStyle w:val="3"/>
        <w:spacing w:before="0" w:after="0" w:line="580" w:lineRule="exact"/>
        <w:ind w:firstLine="640" w:firstLineChars="200"/>
        <w:rPr>
          <w:rFonts w:ascii="黑体" w:eastAsia="黑体"/>
          <w:b w:val="0"/>
          <w:bCs w:val="0"/>
        </w:rPr>
      </w:pPr>
      <w:r>
        <w:rPr>
          <w:rFonts w:hint="eastAsia" w:ascii="黑体" w:eastAsia="黑体"/>
          <w:b w:val="0"/>
          <w:bCs w:val="0"/>
        </w:rPr>
        <w:t>五、一般公共预算财政拨款“三公” 经费支出决算情况说明</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本部门2018年度“三公”经费支出共计7.7万元，</w:t>
      </w:r>
      <w:r>
        <w:rPr>
          <w:rFonts w:hint="eastAsia" w:ascii="仿宋_GB2312" w:eastAsia="仿宋_GB2312" w:cs="DengXian-Regular"/>
          <w:b/>
          <w:bCs/>
          <w:sz w:val="32"/>
          <w:szCs w:val="32"/>
        </w:rPr>
        <w:t>较年初预算减少2.38万元，降低23.6%，</w:t>
      </w:r>
      <w:r>
        <w:rPr>
          <w:rFonts w:hint="eastAsia" w:ascii="仿宋_GB2312" w:eastAsia="仿宋_GB2312" w:cs="DengXian-Regular"/>
          <w:sz w:val="32"/>
          <w:szCs w:val="32"/>
        </w:rPr>
        <w:t>主要是认真贯彻落实中央八项规定精神和厉行节约要求，从严控制“三公”经费开支，全年实际支出比预算有所节约。具体情况如下：</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w:t>
      </w:r>
      <w:r>
        <w:rPr>
          <w:sz w:val="44"/>
        </w:rPr>
        <w:pict>
          <v:group id="组合 82" o:spid="_x0000_s1102" o:spt="203" style="position:absolute;left:0pt;margin-left:-0.55pt;margin-top:29.3pt;height:43.95pt;width:301.85pt;mso-position-horizontal-relative:page;mso-position-vertical-relative:page;z-index:251686912;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">
            <o:lock v:ext="edit"/>
            <v:rect id="矩形 13" o:spid="_x0000_s1103"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8FDcUA&#10;AADbAAAADwAAAGRycy9kb3ducmV2LnhtbESPQWvCQBSE7wX/w/IEb3WjQgjRVaRg8FBom1bE2yP7&#10;TEKzb0N2m6T59d1CocdhZr5hdofRNKKnztWWFayWEQjiwuqaSwUf76fHBITzyBoby6Tgmxwc9rOH&#10;HabaDvxGfe5LESDsUlRQed+mUrqiIoNuaVvi4N1tZ9AH2ZVSdzgEuGnkOopiabDmsFBhS08VFZ/5&#10;l1Fwx+n1WGc03eLrS7Ya8ubynJyUWszH4xaEp9H/h//aZ60g2cDvl/AD5P4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efwUNxQAAANsAAAAPAAAAAAAAAAAAAAAAAJgCAABkcnMv&#10;ZG93bnJldi54bWxQSwUGAAAAAAQABAD1AAAAigMAAAAA&#10;">
              <v:path/>
              <v:fill on="t" focussize="0,0"/>
              <v:stroke on="f" weight="2pt"/>
              <v:imagedata o:title=""/>
              <o:lock v:ext="edit"/>
            </v:rect>
            <v:rect id="矩形 14" o:spid="_x0000_s1104"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W9bsMA&#10;AADbAAAADwAAAGRycy9kb3ducmV2LnhtbESPT4vCMBTE78J+h/AWvGm60l2lGmUVBL2I/0C8PZtn&#10;W2xeShNr99ubBcHjMPObYSaz1pSiodoVlhV89SMQxKnVBWcKjodlbwTCeWSNpWVS8EcOZtOPzgQT&#10;bR+8o2bvMxFK2CWoIPe+SqR0aU4GXd9WxMG72tqgD7LOpK7xEcpNKQdR9CMNFhwWcqxokVN629+N&#10;gtE36VN8mbsm3WaDYczrzX17Vqr72f6OQXhq/Tv8olc6cDH8fwk/QE6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W9bsMAAADbAAAADwAAAAAAAAAAAAAAAACYAgAAZHJzL2Rv&#10;d25yZXYueG1sUEsFBgAAAAAEAAQA9QAAAIgDA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w:r>
      <w:r>
        <w:rPr>
          <w:rFonts w:hint="eastAsia" w:ascii="楷体_GB2312" w:eastAsia="楷体_GB2312" w:cs="DengXian-Bold"/>
          <w:b/>
          <w:bCs/>
          <w:sz w:val="32"/>
          <w:szCs w:val="32"/>
        </w:rPr>
        <w:t>一）因公出国（境）费支出0万元。</w:t>
      </w:r>
      <w:r>
        <w:rPr>
          <w:rFonts w:hint="eastAsia" w:ascii="仿宋_GB2312" w:eastAsia="仿宋_GB2312" w:cs="DengXian-Regular"/>
          <w:sz w:val="32"/>
          <w:szCs w:val="32"/>
        </w:rPr>
        <w:t>本部门2018年度因公出国（境）团组0个、共0人/参加其他单位组织的因公出国（境）团组0个、共0人/无本单位组织的出国（境）团组。因公出国（境）费支出较年初预算增加0万元，增长0%。主要原因是未发生出国（境）费用支出。</w:t>
      </w:r>
    </w:p>
    <w:p>
      <w:pPr>
        <w:adjustRightInd w:val="0"/>
        <w:snapToGrid w:val="0"/>
        <w:spacing w:after="0" w:line="580" w:lineRule="exact"/>
        <w:ind w:firstLine="643" w:firstLineChars="200"/>
        <w:rPr>
          <w:rFonts w:ascii="仿宋_GB2312" w:eastAsia="仿宋_GB2312" w:cs="DengXian-Bold"/>
          <w:b/>
          <w:bCs/>
          <w:sz w:val="32"/>
          <w:szCs w:val="32"/>
        </w:rPr>
      </w:pPr>
      <w:r>
        <w:rPr>
          <w:rFonts w:hint="eastAsia" w:ascii="楷体_GB2312" w:eastAsia="楷体_GB2312" w:cs="DengXian-Bold"/>
          <w:b/>
          <w:bCs/>
          <w:sz w:val="32"/>
          <w:szCs w:val="32"/>
        </w:rPr>
        <w:t>（二）公务用车购置及运行维护费支出7.7万元。</w:t>
      </w:r>
      <w:r>
        <w:rPr>
          <w:rFonts w:hint="eastAsia" w:ascii="仿宋_GB2312" w:eastAsia="仿宋_GB2312" w:cs="DengXian-Regular"/>
          <w:sz w:val="32"/>
          <w:szCs w:val="32"/>
        </w:rPr>
        <w:t>本部门2018年度公务用车购置及运行维护费较年初预算减少2.38万元，降低23.6%,主要是认真贯彻落实中央八项规定精神和厉行节约要求，从严控制“三公”经费开支，全年实际支出比预算有所节约。</w:t>
      </w:r>
      <w:r>
        <w:rPr>
          <w:rFonts w:hint="eastAsia" w:ascii="仿宋_GB2312" w:eastAsia="仿宋_GB2312" w:cs="DengXian-Bold"/>
          <w:b/>
          <w:bCs/>
          <w:sz w:val="32"/>
          <w:szCs w:val="32"/>
        </w:rPr>
        <w:t>其中：</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公务用车购置费：</w:t>
      </w:r>
      <w:r>
        <w:rPr>
          <w:rFonts w:hint="eastAsia" w:ascii="仿宋_GB2312" w:eastAsia="仿宋_GB2312" w:cs="DengXian-Regular"/>
          <w:sz w:val="32"/>
          <w:szCs w:val="32"/>
        </w:rPr>
        <w:t>本部门2018年度公务用车购置量0辆，发生“公务用车购置”经费支出0万元。公务用车购置费支出较年初预算增加0万元，增长0%,主要是未发生公务用车购置经费支出。</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仿宋_GB2312" w:eastAsia="仿宋_GB2312" w:cs="DengXian-Regular"/>
          <w:b/>
          <w:sz w:val="32"/>
          <w:szCs w:val="32"/>
        </w:rPr>
        <w:t>公务用车运行维护费：</w:t>
      </w:r>
      <w:r>
        <w:rPr>
          <w:rFonts w:hint="eastAsia" w:ascii="仿宋_GB2312" w:eastAsia="仿宋_GB2312" w:cs="DengXian-Regular"/>
          <w:sz w:val="32"/>
          <w:szCs w:val="32"/>
        </w:rPr>
        <w:t>本部门2018年度单位公务用车保有量4辆。公车运行维护费支出较年初预算减少2.38万元，降低23.6%,主要是认真贯彻落实中央八项规定精神和厉行节约要求，从严控制“三公”经费开支，全年实际支出比预算有所节约。</w:t>
      </w:r>
    </w:p>
    <w:p>
      <w:pPr>
        <w:adjustRightInd w:val="0"/>
        <w:snapToGrid w:val="0"/>
        <w:spacing w:after="0" w:line="580" w:lineRule="exact"/>
        <w:ind w:firstLine="643" w:firstLineChars="200"/>
        <w:rPr>
          <w:rFonts w:ascii="仿宋_GB2312" w:eastAsia="仿宋_GB2312" w:cs="DengXian-Regular"/>
          <w:sz w:val="32"/>
          <w:szCs w:val="32"/>
        </w:rPr>
      </w:pPr>
      <w:r>
        <w:rPr>
          <w:rFonts w:hint="eastAsia" w:ascii="楷体_GB2312" w:eastAsia="楷体_GB2312" w:cs="DengXian-Bold"/>
          <w:b/>
          <w:bCs/>
          <w:sz w:val="32"/>
          <w:szCs w:val="32"/>
        </w:rPr>
        <w:t>（三）公务接待费支出0万元。</w:t>
      </w:r>
      <w:r>
        <w:rPr>
          <w:sz w:val="44"/>
        </w:rPr>
        <w:pict>
          <v:group id="组合 85" o:spid="_x0000_s1105" o:spt="203" style="position:absolute;left:0pt;margin-left:-0.55pt;margin-top:29.3pt;height:43.95pt;width:301.85pt;mso-position-horizontal-relative:page;mso-position-vertical-relative:page;z-index:251687936;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">
            <o:lock v:ext="edit"/>
            <v:rect id="矩形 13" o:spid="_x0000_s1106"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imlcUA&#10;AADbAAAADwAAAGRycy9kb3ducmV2LnhtbESPQWuDQBSE74H+h+UVektWexCx2YQQUHootLEpIbeH&#10;+6IS9624W7X59dlCocdhZr5h1tvZdGKkwbWWFcSrCARxZXXLtYLjZ75MQTiPrLGzTAp+yMF287BY&#10;Y6btxAcaS1+LAGGXoYLG+z6T0lUNGXQr2xMH72IHgz7IoZZ6wCnATSefoyiRBlsOCw32tG+oupbf&#10;RsEFbx+7tqDbOTm9F/FUdl9vaa7U0+O8ewHhafb/4b/2q1aQJvD7JfwAub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CKaVxQAAANsAAAAPAAAAAAAAAAAAAAAAAJgCAABkcnMv&#10;ZG93bnJldi54bWxQSwUGAAAAAAQABAD1AAAAigMAAAAA&#10;">
              <v:path/>
              <v:fill on="t" focussize="0,0"/>
              <v:stroke on="f" weight="2pt"/>
              <v:imagedata o:title=""/>
              <o:lock v:ext="edit"/>
            </v:rect>
            <v:rect id="矩形 14" o:spid="_x0000_s1107"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zcjGcQA&#10;AADbAAAADwAAAGRycy9kb3ducmV2LnhtbESPQWvCQBSE7wX/w/KE3uqmkqpEV2kLhfYiNi0Ub8/s&#10;MwnNvg27mxj/vSsIHoeZb4ZZbQbTiJ6cry0reJ4kIIgLq2suFfz+fDwtQPiArLGxTArO5GGzHj2s&#10;MNP2xN/U56EUsYR9hgqqENpMSl9UZNBPbEscvaN1BkOUrpTa4SmWm0ZOk2QmDdYcFyps6b2i4j/v&#10;jILFC+m/9PDm+2JXTucpf2273V6px/HwugQRaAj38I3+1JGbw/VL/AFyfQ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c3IxnEAAAA2wAAAA8AAAAAAAAAAAAAAAAAmAIAAGRycy9k&#10;b3ducmV2LnhtbFBLBQYAAAAABAAEAPUAAACJ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w:r>
      <w:r>
        <w:rPr>
          <w:rFonts w:hint="eastAsia" w:ascii="仿宋_GB2312" w:eastAsia="仿宋_GB2312" w:cs="DengXian-Regular"/>
          <w:sz w:val="32"/>
          <w:szCs w:val="32"/>
        </w:rPr>
        <w:t>本部门2018年度公务接待共0批次、0人次。公务接待费支出较年初预算增加0万元，增长0%,主要是未发生公务接待费支出。</w:t>
      </w:r>
    </w:p>
    <w:p>
      <w:pPr>
        <w:adjustRightInd w:val="0"/>
        <w:snapToGrid w:val="0"/>
        <w:spacing w:after="0" w:line="580" w:lineRule="exact"/>
        <w:ind w:firstLine="640" w:firstLineChars="200"/>
        <w:rPr>
          <w:rFonts w:ascii="黑体" w:eastAsia="黑体"/>
          <w:sz w:val="32"/>
          <w:szCs w:val="40"/>
        </w:rPr>
      </w:pPr>
      <w:r>
        <w:rPr>
          <w:rFonts w:hint="eastAsia" w:ascii="黑体" w:eastAsia="黑体"/>
          <w:sz w:val="32"/>
          <w:szCs w:val="40"/>
        </w:rPr>
        <w:t>六、预算绩效情况说明</w:t>
      </w:r>
    </w:p>
    <w:p>
      <w:pPr>
        <w:adjustRightInd w:val="0"/>
        <w:snapToGrid w:val="0"/>
        <w:spacing w:after="0" w:line="580" w:lineRule="exact"/>
        <w:ind w:firstLine="640" w:firstLineChars="200"/>
        <w:rPr>
          <w:rFonts w:ascii="仿宋_GB2312" w:eastAsia="仿宋_GB2312"/>
          <w:sz w:val="32"/>
          <w:szCs w:val="32"/>
        </w:rPr>
      </w:pPr>
      <w:r>
        <w:rPr>
          <w:rFonts w:hint="eastAsia" w:ascii="仿宋_GB2312" w:eastAsia="仿宋_GB2312" w:cs="DengXian-Regular"/>
          <w:sz w:val="32"/>
          <w:szCs w:val="32"/>
        </w:rPr>
        <w:t>（一）预算绩效管理工作开展情况。</w:t>
      </w:r>
      <w:r>
        <w:rPr>
          <w:rFonts w:hint="eastAsia" w:ascii="仿宋_GB2312" w:eastAsia="仿宋_GB2312"/>
          <w:sz w:val="32"/>
          <w:szCs w:val="32"/>
        </w:rPr>
        <w:t>一是成立组织。我们将绩效管理评价工作作为一项重点任务来抓，成立了以分管财务工作的副秘书长为组长的“财政专项资金绩效评价工作领导小组”，进一步加强财政专项资金绩效自评工作的组织和领导，抽调2名同志具体负责项目自评工作，确保绩效自评工作顺利进行。二是组织实施。根据机关各部门职责和项目特点，制定了绩效评价工作实施方案，从时间安排、程序步骤、评价方法、工作分工等方面进行了明确。</w:t>
      </w:r>
    </w:p>
    <w:p>
      <w:pPr>
        <w:adjustRightInd w:val="0"/>
        <w:snapToGrid w:val="0"/>
        <w:spacing w:after="0" w:line="580" w:lineRule="exact"/>
        <w:ind w:firstLine="640" w:firstLineChars="200"/>
        <w:rPr>
          <w:rFonts w:ascii="仿宋_GB2312" w:eastAsia="仿宋_GB2312"/>
          <w:sz w:val="32"/>
          <w:szCs w:val="32"/>
        </w:rPr>
      </w:pPr>
      <w:r>
        <w:rPr>
          <w:rFonts w:hint="eastAsia" w:ascii="仿宋_GB2312" w:eastAsia="仿宋_GB2312" w:cs="DengXian-Regular"/>
          <w:sz w:val="32"/>
          <w:szCs w:val="32"/>
        </w:rPr>
        <w:t>（二）项目绩效自评结果。</w:t>
      </w:r>
      <w:r>
        <w:rPr>
          <w:rFonts w:hint="eastAsia" w:ascii="仿宋_GB2312" w:eastAsia="仿宋_GB2312"/>
          <w:sz w:val="32"/>
          <w:szCs w:val="32"/>
        </w:rPr>
        <w:t>绩效自评率达100%，资金使用率100%。</w:t>
      </w:r>
    </w:p>
    <w:p>
      <w:pPr>
        <w:pStyle w:val="3"/>
        <w:spacing w:before="0" w:after="0" w:line="580" w:lineRule="exact"/>
        <w:ind w:firstLine="640" w:firstLineChars="200"/>
        <w:rPr>
          <w:rFonts w:ascii="黑体" w:eastAsia="黑体" w:cs="Times New Roman"/>
          <w:b w:val="0"/>
          <w:bCs w:val="0"/>
        </w:rPr>
      </w:pPr>
      <w:r>
        <w:rPr>
          <w:rFonts w:hint="eastAsia" w:ascii="黑体" w:eastAsia="黑体" w:cs="Times New Roman"/>
          <w:b w:val="0"/>
          <w:bCs w:val="0"/>
        </w:rPr>
        <w:t>七、其他重要事项的说明</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（一）机关运行经费情况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本部门2018年度机关运行经费支出340.26万元，比年初预算数增加56.56万元，增长20%。主要原因是政协全会费用纳入本部门支出。</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（二）政府采购情况</w:t>
      </w:r>
    </w:p>
    <w:p>
      <w:pPr>
        <w:widowControl/>
        <w:spacing w:after="0" w:line="580" w:lineRule="exact"/>
        <w:ind w:firstLine="640" w:firstLineChars="200"/>
        <w:jc w:val="left"/>
        <w:rPr>
          <w:rFonts w:ascii="仿宋_GB2312" w:eastAsia="仿宋_GB2312" w:cs="DengXian-Regular"/>
          <w:sz w:val="32"/>
          <w:szCs w:val="32"/>
        </w:rPr>
      </w:pPr>
      <w:r>
        <w:rPr>
          <w:rFonts w:hint="eastAsia" w:ascii="仿宋_GB2312" w:eastAsia="仿宋_GB2312" w:cs="DengXian-Regular"/>
          <w:sz w:val="32"/>
          <w:szCs w:val="32"/>
        </w:rPr>
        <w:t>本部门2018年度政府采购支出总额0万元，从采购类型来看，</w:t>
      </w:r>
      <w:r>
        <w:rPr>
          <w:rFonts w:ascii="仿宋_GB2312" w:hAnsi="仿宋_GB2312" w:eastAsia="仿宋_GB2312" w:cs="仿宋_GB2312"/>
          <w:color w:val="000000"/>
          <w:kern w:val="0"/>
          <w:sz w:val="32"/>
          <w:szCs w:val="32"/>
        </w:rPr>
        <w:t>政府采购货物支出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万元、政府采购工程支出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万元、政府采购服务支出</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万元。授予中小企业合同金</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其中授予小微企业合同金额</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万元，占政府采购支出总额的</w:t>
      </w:r>
      <w:r>
        <w:rPr>
          <w:rFonts w:hint="eastAsia" w:ascii="仿宋_GB2312" w:hAnsi="仿宋_GB2312" w:eastAsia="仿宋_GB2312" w:cs="仿宋_GB2312"/>
          <w:color w:val="000000"/>
          <w:kern w:val="0"/>
          <w:sz w:val="32"/>
          <w:szCs w:val="32"/>
        </w:rPr>
        <w:t>0</w:t>
      </w:r>
      <w:r>
        <w:rPr>
          <w:rFonts w:ascii="仿宋_GB2312" w:hAnsi="仿宋_GB2312" w:eastAsia="仿宋_GB2312" w:cs="仿宋_GB2312"/>
          <w:color w:val="000000"/>
          <w:kern w:val="0"/>
          <w:sz w:val="32"/>
          <w:szCs w:val="32"/>
        </w:rPr>
        <w:t>%。</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（三）国有资产占用情况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截至2018年12月31日，本部门资产总额110.57万元，流动资产22.96万元，固定资产87.62万元，长期投资0万元，在建工程0万元，无形资产0万元，其他资产0万元。本部门共有车辆4辆，比上年增加0辆，主要是未购置车辆。其中，副部（省）级及以上领导用车0辆，主要领导干部用车0辆，机要通信用车0辆，应急保障用车0辆，执法执勤用车0辆，特种专业技术用车0辆，离退休干部用车0辆，其他用车4辆，其他用车主要是机关公务用车；单位价值</w:t>
      </w:r>
      <w:r>
        <w:rPr>
          <w:rFonts w:hint="eastAsia" w:ascii="仿宋_GB2312" w:hAnsi="TimesNewRomanPSMT" w:eastAsia="仿宋_GB2312" w:cs="TimesNewRomanPSMT"/>
          <w:sz w:val="32"/>
          <w:szCs w:val="32"/>
        </w:rPr>
        <w:t>50</w:t>
      </w:r>
      <w:r>
        <w:rPr>
          <w:rFonts w:hint="eastAsia" w:ascii="仿宋_GB2312" w:eastAsia="仿宋_GB2312" w:cs="DengXian-Regular"/>
          <w:sz w:val="32"/>
          <w:szCs w:val="32"/>
        </w:rPr>
        <w:t>万元以上通用设备0台（套），比上年增加0套，主要是没有此类设备 ，单位价值</w:t>
      </w:r>
      <w:r>
        <w:rPr>
          <w:rFonts w:hint="eastAsia" w:ascii="仿宋_GB2312" w:hAnsi="TimesNewRomanPSMT" w:eastAsia="仿宋_GB2312" w:cs="TimesNewRomanPSMT"/>
          <w:sz w:val="32"/>
          <w:szCs w:val="32"/>
        </w:rPr>
        <w:t>100</w:t>
      </w:r>
      <w:r>
        <w:rPr>
          <w:rFonts w:hint="eastAsia" w:ascii="仿宋_GB2312" w:eastAsia="仿宋_GB2312" w:cs="DengXian-Regular"/>
          <w:sz w:val="32"/>
          <w:szCs w:val="32"/>
        </w:rPr>
        <w:t>万元以上专用设备0台（套）比上年增加0套,主要是没有此类设备。</w:t>
      </w:r>
    </w:p>
    <w:p>
      <w:pPr>
        <w:pStyle w:val="4"/>
        <w:spacing w:before="0" w:after="0" w:line="580" w:lineRule="exact"/>
        <w:ind w:firstLine="643" w:firstLineChars="200"/>
        <w:rPr>
          <w:rFonts w:ascii="楷体_GB2312" w:eastAsia="楷体_GB2312" w:cs="DengXian-Bold"/>
        </w:rPr>
      </w:pPr>
      <w:r>
        <w:rPr>
          <w:rFonts w:hint="eastAsia" w:ascii="楷体_GB2312" w:eastAsia="楷体_GB2312" w:cs="DengXian-Bold"/>
        </w:rPr>
        <w:t>（四）其他需要说明的情况</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1、本部门2018年度政府性基金预算财政拨款收入支出决算表、国有资本性经营预算财政拨款支出决算表、政府采购情况表无收支及结转结余情况，故政府性基金预算财政拨款收入支出决算表、国有资本性经营预算财政拨款支出决算表、政府采购情况表以空表列示。</w:t>
      </w:r>
    </w:p>
    <w:p>
      <w:pPr>
        <w:adjustRightInd w:val="0"/>
        <w:snapToGrid w:val="0"/>
        <w:spacing w:after="0" w:line="580" w:lineRule="exact"/>
        <w:ind w:firstLine="640" w:firstLineChars="200"/>
        <w:rPr>
          <w:rFonts w:ascii="仿宋_GB2312" w:eastAsia="仿宋_GB2312" w:cs="DengXian-Regular"/>
          <w:sz w:val="32"/>
          <w:szCs w:val="32"/>
        </w:rPr>
      </w:pPr>
      <w:r>
        <w:rPr>
          <w:rFonts w:hint="eastAsia" w:ascii="仿宋_GB2312" w:eastAsia="仿宋_GB2312" w:cs="DengXian-Regular"/>
          <w:sz w:val="32"/>
          <w:szCs w:val="32"/>
        </w:rPr>
        <w:t>2、由于决算公开表格中金额数值应当保留两位小数，公开数据为四舍五入计算结</w:t>
      </w:r>
      <w:r>
        <w:rPr>
          <w:sz w:val="44"/>
        </w:rPr>
        <w:pict>
          <v:group id="组合 91" o:spid="_x0000_s1111" o:spt="203" style="position:absolute;left:0pt;margin-left:-0.55pt;margin-top:29.3pt;height:43.95pt;width:301.85pt;mso-position-horizontal-relative:page;mso-position-vertical-relative:page;z-index:251688960;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">
            <o:lock v:ext="edit"/>
            <v:rect id="矩形 13" o:spid="_x0000_s1112"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Oo2S8MA&#10;AADbAAAADwAAAGRycy9kb3ducmV2LnhtbESPQYvCMBSE7wv7H8ITvGmqB9FqFBGUPQhq3UW8PZpn&#10;W2xeShNt9dcbQdjjMDPfMLNFa0pxp9oVlhUM+hEI4tTqgjMFv8d1bwzCeWSNpWVS8CAHi/n31wxj&#10;bRs+0D3xmQgQdjEqyL2vYildmpNB17cVcfAutjbog6wzqWtsAtyUchhFI2mw4LCQY0WrnNJrcjMK&#10;LvjcL4sNPc+j024zaJLybzteK9XttMspCE+t/w9/2j9awWQI7y/hB8j5C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Oo2S8MAAADbAAAADwAAAAAAAAAAAAAAAACYAgAAZHJzL2Rv&#10;d25yZXYueG1sUEsFBgAAAAAEAAQA9QAAAIgDAAAAAA==&#10;">
              <v:path/>
              <v:fill on="t" focussize="0,0"/>
              <v:stroke on="f" weight="2pt"/>
              <v:imagedata o:title=""/>
              <o:lock v:ext="edit"/>
            </v:rect>
            <v:rect id="矩形 14" o:spid="_x0000_s1113"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dWzx8UA&#10;AADbAAAADwAAAGRycy9kb3ducmV2LnhtbESPQWvCQBSE74L/YXlCb2ZTtVbTbKQWCvVS1Ari7TX7&#10;moRm34bsGuO/d4VCj8PMfMOkq97UoqPWVZYVPEYxCOLc6ooLBYev9/EChPPIGmvLpOBKDlbZcJBi&#10;ou2Fd9TtfSEChF2CCkrvm0RKl5dk0EW2IQ7ej20N+iDbQuoWLwFuajmJ47k0WHFYKLGht5Ly3/3Z&#10;KFg8kT7Ovteuy7fF5HnGm8/z9qTUw6h/fQHhqff/4b/2h1awnML9S/gBMrs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1bPHxQAAANsAAAAPAAAAAAAAAAAAAAAAAJgCAABkcnMv&#10;ZG93bnJldi54bWxQSwUGAAAAAAQABAD1AAAAigM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2018年度部门决算☞部门决算情况说明</w:t>
                    </w:r>
                  </w:p>
                  <w:p>
                    <w:pPr>
                      <w:jc w:val="center"/>
                    </w:pPr>
                  </w:p>
                </w:txbxContent>
              </v:textbox>
            </v:rect>
            <w10:anchorlock/>
          </v:group>
        </w:pict>
      </w:r>
      <w:r>
        <w:rPr>
          <w:rFonts w:hint="eastAsia" w:ascii="仿宋_GB2312" w:eastAsia="仿宋_GB2312" w:cs="DengXian-Regular"/>
          <w:sz w:val="32"/>
          <w:szCs w:val="32"/>
        </w:rPr>
        <w:t>果，个别数据合计项与分项之和存在小数点后差额，特此说明。</w:t>
      </w:r>
    </w:p>
    <w:p>
      <w:pPr>
        <w:widowControl/>
        <w:spacing w:after="0" w:line="580" w:lineRule="exact"/>
        <w:ind w:firstLine="883" w:firstLineChars="200"/>
        <w:jc w:val="left"/>
        <w:rPr>
          <w:rFonts w:cs="MS-UIGothic,Bold" w:asciiTheme="majorEastAsia" w:hAnsiTheme="majorEastAsia" w:eastAsiaTheme="majorEastAsia"/>
          <w:b/>
          <w:bCs/>
          <w:kern w:val="0"/>
          <w:sz w:val="44"/>
          <w:szCs w:val="44"/>
        </w:rPr>
        <w:sectPr>
          <w:pgSz w:w="11906" w:h="16838"/>
          <w:pgMar w:top="2098" w:right="1474" w:bottom="1984" w:left="1588" w:header="851" w:footer="992" w:gutter="0"/>
          <w:cols w:space="0" w:num="1"/>
          <w:docGrid w:type="lines" w:linePitch="312" w:charSpace="0"/>
        </w:sectPr>
      </w:pPr>
    </w:p>
    <w:p>
      <w:pPr>
        <w:rPr>
          <w:rFonts w:ascii="宋体" w:hAnsi="宋体" w:cs="ArialUnicodeMS"/>
          <w:color w:val="000000"/>
          <w:kern w:val="0"/>
        </w:rPr>
        <w:sectPr>
          <w:pgSz w:w="11906" w:h="16838"/>
          <w:pgMar w:top="2098" w:right="1474" w:bottom="1984" w:left="1588" w:header="851" w:footer="992" w:gutter="0"/>
          <w:cols w:space="0" w:num="1"/>
          <w:docGrid w:type="lines" w:linePitch="312" w:charSpace="0"/>
        </w:sectPr>
      </w:pPr>
      <w:r>
        <w:rPr>
          <w:rFonts w:hint="eastAsia" w:ascii="宋体" w:hAnsi="宋体" w:cs="ArialUnicodeMS"/>
          <w:color w:val="000000"/>
          <w:kern w:val="0"/>
        </w:rPr>
        <w:drawing>
          <wp:anchor distT="0" distB="0" distL="114300" distR="114300" simplePos="0" relativeHeight="251669504" behindDoc="1" locked="0" layoutInCell="1" allowOverlap="1">
            <wp:simplePos x="0" y="0"/>
            <wp:positionH relativeFrom="column">
              <wp:posOffset>-1009015</wp:posOffset>
            </wp:positionH>
            <wp:positionV relativeFrom="paragraph">
              <wp:posOffset>-1337945</wp:posOffset>
            </wp:positionV>
            <wp:extent cx="7550150" cy="10680065"/>
            <wp:effectExtent l="0" t="0" r="12700" b="6985"/>
            <wp:wrapNone/>
            <wp:docPr id="21" name="图片 21" descr="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2"/>
                    <pic:cNvPicPr>
                      <a:picLocks noChangeAspect="1"/>
                    </pic:cNvPicPr>
                  </pic:nvPicPr>
                  <pic:blipFill>
                    <a:blip r:embed="rId7" cstate="print"/>
                    <a:stretch>
                      <a:fillRect/>
                    </a:stretch>
                  </pic:blipFill>
                  <pic:spPr>
                    <a:xfrm>
                      <a:off x="0" y="0"/>
                      <a:ext cx="7550150" cy="10680065"/>
                    </a:xfrm>
                    <a:prstGeom prst="rect">
                      <a:avLst/>
                    </a:prstGeom>
                  </pic:spPr>
                </pic:pic>
              </a:graphicData>
            </a:graphic>
          </wp:anchor>
        </w:drawing>
      </w:r>
      <w:r>
        <w:rPr>
          <w:sz w:val="72"/>
        </w:rPr>
        <w:pict>
          <v:shape id="文本框 22" o:spid="_x0000_s1114" o:spt="202" type="#_x0000_t202" style="position:absolute;left:0pt;margin-left:-78.7pt;margin-top:232.8pt;height:159.1pt;width:596.2pt;z-index:251668480;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">
            <v:path/>
            <v:fill on="f" focussize="0,0"/>
            <v:stroke on="f" weight="0.5pt" joinstyle="miter"/>
            <v:imagedata o:title=""/>
            <o:lock v:ext="edit"/>
            <v:textbox>
              <w:txbxContent>
                <w:p>
                  <w:pPr>
                    <w:widowControl/>
                    <w:spacing w:line="1200" w:lineRule="exact"/>
                    <w:jc w:val="center"/>
                    <w:rPr>
                      <w:rFonts w:hAnsi="宋体" w:asciiTheme="minorEastAsia" w:eastAsiaTheme="minorEastAsia"/>
                      <w:color w:val="FDEFBE"/>
                      <w:sz w:val="96"/>
                      <w:szCs w:val="96"/>
                    </w:rPr>
                  </w:pPr>
                  <w:r>
                    <w:rPr>
                      <w:rFonts w:hint="eastAsia" w:hAnsi="宋体" w:asciiTheme="minorEastAsia" w:eastAsiaTheme="minorEastAsia"/>
                      <w:color w:val="FDEFBE"/>
                      <w:sz w:val="96"/>
                      <w:szCs w:val="96"/>
                    </w:rPr>
                    <w:t>第四部分</w:t>
                  </w:r>
                </w:p>
                <w:p>
                  <w:pPr>
                    <w:widowControl/>
                    <w:spacing w:line="1200" w:lineRule="exact"/>
                    <w:jc w:val="center"/>
                    <w:rPr>
                      <w:color w:val="FDEFBE"/>
                      <w:sz w:val="96"/>
                      <w:szCs w:val="96"/>
                    </w:rPr>
                  </w:pPr>
                  <w:r>
                    <w:rPr>
                      <w:rFonts w:hint="eastAsia" w:hAnsi="宋体" w:asciiTheme="minorEastAsia" w:eastAsiaTheme="minorEastAsia"/>
                      <w:color w:val="FDEFBE"/>
                      <w:sz w:val="96"/>
                      <w:szCs w:val="96"/>
                    </w:rPr>
                    <w:t>名词解释</w:t>
                  </w:r>
                </w:p>
              </w:txbxContent>
            </v:textbox>
          </v:shape>
        </w:pic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（一）财政拨款收入：</w:t>
      </w:r>
      <w:r>
        <w:rPr>
          <w:rFonts w:hint="eastAsia" w:ascii="仿宋_GB2312" w:eastAsia="仿宋_GB2312" w:hAnsiTheme="majorEastAsia"/>
          <w:color w:val="000000"/>
          <w:kern w:val="0"/>
          <w:sz w:val="32"/>
          <w:szCs w:val="32"/>
        </w:rPr>
        <w:t>本年度从本级财政部门取得的财政拨款，包括一般公共预算财政拨款和政府性基金预算财政拨款。</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（二）事业收入：</w:t>
      </w:r>
      <w:r>
        <w:rPr>
          <w:rFonts w:hint="eastAsia" w:ascii="仿宋_GB2312" w:eastAsia="仿宋_GB2312" w:hAnsiTheme="majorEastAsia"/>
          <w:color w:val="000000"/>
          <w:kern w:val="0"/>
          <w:sz w:val="32"/>
          <w:szCs w:val="32"/>
        </w:rPr>
        <w:t>指事业单位开展专业业务活动及辅助活动所取得的收入。</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（三）其他收入：</w:t>
      </w:r>
      <w:r>
        <w:rPr>
          <w:rFonts w:hint="eastAsia" w:ascii="仿宋_GB2312" w:eastAsia="仿宋_GB2312" w:hAnsiTheme="majorEastAsia"/>
          <w:color w:val="000000"/>
          <w:kern w:val="0"/>
          <w:sz w:val="32"/>
          <w:szCs w:val="32"/>
        </w:rPr>
        <w:t>指除上述“财政拨款收入”“事业收入”“经营收入”等以外的收入。</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（四）用事业基金弥补收支差额：</w:t>
      </w:r>
      <w:r>
        <w:rPr>
          <w:rFonts w:hint="eastAsia" w:ascii="仿宋_GB2312" w:eastAsia="仿宋_GB2312" w:hAnsiTheme="majorEastAsia"/>
          <w:color w:val="000000"/>
          <w:kern w:val="0"/>
          <w:sz w:val="32"/>
          <w:szCs w:val="32"/>
        </w:rPr>
        <w:t>指事业单位在用当年的“财政拨款收入”“财政拨款结转和结余资金”“事业收入”“经营收入”“其他收入”不足以安排当年支出的情况下，使用以前年度积累的事业基金（事业单位当年收支相抵后按国家规定提取、用于弥补以后年度收支差额的基金）弥补本年度收支缺口的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（五）年初结转和结余：</w:t>
      </w:r>
      <w:r>
        <w:rPr>
          <w:rFonts w:hint="eastAsia" w:ascii="仿宋_GB2312" w:eastAsia="仿宋_GB2312" w:hAnsiTheme="majorEastAsia"/>
          <w:color w:val="000000"/>
          <w:kern w:val="0"/>
          <w:sz w:val="32"/>
          <w:szCs w:val="32"/>
        </w:rPr>
        <w:t>指以前年度尚未完成、结转到本年仍按原规定用途继续使用的资金，或项目已完成等产生的结余资金。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（六）结余分配：</w:t>
      </w:r>
      <w:r>
        <w:rPr>
          <w:rFonts w:hint="eastAsia" w:ascii="仿宋_GB2312" w:eastAsia="仿宋_GB2312" w:hAnsiTheme="majorEastAsia"/>
          <w:color w:val="000000"/>
          <w:kern w:val="0"/>
          <w:sz w:val="32"/>
          <w:szCs w:val="32"/>
        </w:rPr>
        <w:t>指事业单位按照事业单位会计制度的规定从非财政补助结余中分配的事业基金和职工福利基金等。</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（七）年末结转和结</w:t>
      </w:r>
      <w:r>
        <w:rPr>
          <w:rFonts w:ascii="仿宋_GB2312" w:eastAsia="仿宋_GB2312" w:hAnsiTheme="majorEastAsia"/>
          <w:b/>
          <w:bCs/>
          <w:color w:val="000000"/>
          <w:kern w:val="0"/>
          <w:sz w:val="32"/>
          <w:szCs w:val="32"/>
        </w:rPr>
        <w:pict>
          <v:group id="组合 149" o:spid="_x0000_s1115" o:spt="203" style="position:absolute;left:0pt;margin-left:-81.05pt;margin-top:39.65pt;height:43.95pt;width:264.85pt;mso-position-vertical-relative:page;z-index:251672576;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">
            <o:lock v:ext="edit"/>
            <v:rect id="矩形 13" o:spid="_x0000_s1116"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kLu7cYA&#10;AADcAAAADwAAAGRycy9kb3ducmV2LnhtbESPQWvCQBCF74L/YZlCb7pRqEjqKlJQPBRao1J6G7Jj&#10;EpqdDdnVpP565yB4m+G9ee+bxap3tbpSGyrPBibjBBRx7m3FhYHjYTOagwoR2WLtmQz8U4DVcjhY&#10;YGp9x3u6ZrFQEsIhRQNljE2qdchLchjGviEW7exbh1HWttC2xU7CXa2nSTLTDiuWhhIb+igp/8su&#10;zsAZb9/raku339nP13bSZfXpc74x5vWlX7+DitTHp/lxvbOC/yb48oxMoJ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kLu7cYAAADcAAAADwAAAAAAAAAAAAAAAACYAgAAZHJz&#10;L2Rvd25yZXYueG1sUEsFBgAAAAAEAAQA9QAAAIsDAAAAAA==&#10;">
              <v:path/>
              <v:fill on="t" focussize="0,0"/>
              <v:stroke on="f" weight="2pt"/>
              <v:imagedata o:title=""/>
              <o:lock v:ext="edit"/>
            </v:rect>
            <v:rect id="矩形 14" o:spid="_x0000_s1117"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6z8MA&#10;AADcAAAADwAAAGRycy9kb3ducmV2LnhtbERPS2vCQBC+C/0PyxR6041iWkldRQuFepHUFsTbNDsm&#10;wexsyG4e/nu3IHibj+85y/VgKtFR40rLCqaTCARxZnXJuYLfn8/xAoTzyBory6TgSg7Wq6fREhNt&#10;e/6m7uBzEULYJaig8L5OpHRZQQbdxNbEgTvbxqAPsMmlbrAP4aaSsyh6lQZLDg0F1vRRUHY5tEbB&#10;IiZ9nP9tXZel+extzrt9m56UenkeNu8gPA3+Ib67v3SYH0/h/5lwgVz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o6z8MAAADcAAAADwAAAAAAAAAAAAAAAACYAgAAZHJzL2Rv&#10;d25yZXYueG1sUEsFBgAAAAAEAAQA9QAAAIgDA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w:r>
      <w:r>
        <w:rPr>
          <w:rFonts w:hint="eastAsia" w:ascii="仿宋_GB2312" w:eastAsia="仿宋_GB2312" w:hAnsiTheme="majorEastAsia"/>
          <w:b/>
          <w:bCs/>
          <w:color w:val="000000"/>
          <w:kern w:val="0"/>
          <w:sz w:val="32"/>
          <w:szCs w:val="32"/>
        </w:rPr>
        <w:t>余：</w:t>
      </w:r>
      <w:r>
        <w:rPr>
          <w:rFonts w:hint="eastAsia" w:ascii="仿宋_GB2312" w:eastAsia="仿宋_GB2312" w:hAnsiTheme="majorEastAsia"/>
          <w:color w:val="000000"/>
          <w:kern w:val="0"/>
          <w:sz w:val="32"/>
          <w:szCs w:val="32"/>
        </w:rPr>
        <w:t>指单位按有关规定结转到下年或以后年度继续使用的资金，或项目已完成等产生的结余资金。</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（八）基本支出：</w:t>
      </w:r>
      <w:r>
        <w:rPr>
          <w:rFonts w:hint="eastAsia" w:ascii="仿宋_GB2312" w:eastAsia="仿宋_GB2312" w:hAnsiTheme="majorEastAsia"/>
          <w:color w:val="000000"/>
          <w:kern w:val="0"/>
          <w:sz w:val="32"/>
          <w:szCs w:val="32"/>
        </w:rPr>
        <w:t>填列单位为保障机构正常运转、完成日常工作任务而发生的各项支出。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（九）项目支出：</w:t>
      </w:r>
      <w:r>
        <w:rPr>
          <w:rFonts w:hint="eastAsia" w:ascii="仿宋_GB2312" w:eastAsia="仿宋_GB2312" w:hAnsiTheme="majorEastAsia"/>
          <w:color w:val="000000"/>
          <w:kern w:val="0"/>
          <w:sz w:val="32"/>
          <w:szCs w:val="32"/>
        </w:rPr>
        <w:t>填列单位为完成特定的行政工作任务或事业发展目标，在基本支出之外发生的各项支出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（十）资本性支出（基本建设）：</w:t>
      </w:r>
      <w:r>
        <w:rPr>
          <w:rFonts w:hint="eastAsia" w:ascii="仿宋_GB2312" w:eastAsia="仿宋_GB2312" w:hAnsiTheme="majorEastAsia"/>
          <w:color w:val="000000"/>
          <w:kern w:val="0"/>
          <w:sz w:val="32"/>
          <w:szCs w:val="32"/>
        </w:rPr>
        <w:t>填列切块由发展改革部门安排的基本建设支出，对企业补助支出不在此科目反映。</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（十一）资本性支出：</w:t>
      </w:r>
      <w:r>
        <w:rPr>
          <w:rFonts w:hint="eastAsia" w:ascii="仿宋_GB2312" w:eastAsia="仿宋_GB2312" w:hAnsiTheme="majorEastAsia"/>
          <w:color w:val="000000"/>
          <w:kern w:val="0"/>
          <w:sz w:val="32"/>
          <w:szCs w:val="32"/>
        </w:rPr>
        <w:t>填列各单位安排的资本性支出。切块由发展改革部门安排的基本建设支出不在此科目反映。</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（十二）“三公”经费：</w:t>
      </w:r>
      <w:r>
        <w:rPr>
          <w:rFonts w:hint="eastAsia" w:ascii="仿宋_GB2312" w:eastAsia="仿宋_GB2312" w:hAnsiTheme="majorEastAsia"/>
          <w:color w:val="000000"/>
          <w:kern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及租用费、燃料费、维修费、过路过桥费、保险费、安全奖励费用等支出；公务接</w:t>
      </w:r>
      <w:r>
        <w:rPr>
          <w:rFonts w:ascii="仿宋_GB2312" w:eastAsia="仿宋_GB2312" w:hAnsiTheme="majorEastAsia"/>
          <w:b/>
          <w:bCs/>
          <w:color w:val="000000"/>
          <w:kern w:val="0"/>
          <w:sz w:val="32"/>
          <w:szCs w:val="32"/>
        </w:rPr>
        <w:pict>
          <v:group id="_x0000_s1118" o:spid="_x0000_s1118" o:spt="203" style="position:absolute;left:0pt;margin-left:-81.05pt;margin-top:39.65pt;height:43.95pt;width:264.85pt;mso-position-vertical-relative:page;z-index:251689984;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">
            <o:lock v:ext="edit"/>
            <v:rect id="矩形 13" o:spid="_x0000_s1119"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OuP8QA&#10;AADbAAAADwAAAGRycy9kb3ducmV2LnhtbESPQYvCMBSE78L+h/AWvGnqguJWo8iC4kFw7Sri7dE8&#10;22LzUppoq7/eLAgeh5n5hpnOW1OKG9WusKxg0I9AEKdWF5wp2P8te2MQziNrLC2Tgjs5mM8+OlOM&#10;tW14R7fEZyJA2MWoIPe+iqV0aU4GXd9WxME729qgD7LOpK6xCXBTyq8oGkmDBYeFHCv6ySm9JFej&#10;4IyP30WxosdpdNyuBk1SHjbjpVLdz3YxAeGp9e/wq73WCr6H8P8l/AA5ew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sDrj/EAAAA2wAAAA8AAAAAAAAAAAAAAAAAmAIAAGRycy9k&#10;b3ducmV2LnhtbFBLBQYAAAAABAAEAPUAAACJAwAAAAA=&#10;">
              <v:path/>
              <v:fill on="t" focussize="0,0"/>
              <v:stroke on="f" weight="2pt"/>
              <v:imagedata o:title=""/>
              <o:lock v:ext="edit"/>
            </v:rect>
            <v:rect id="矩形 14" o:spid="_x0000_s1120"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aIQX8MA&#10;AADbAAAADwAAAGRycy9kb3ducmV2LnhtbESPS4vCQBCE7wv+h6EFb+tE8RkdRQXBvSy+QLy1mTYJ&#10;ZnpCZozZf7+zIOyxqKqvqPmyMYWoqXK5ZQW9bgSCOLE651TB+bT9nIBwHlljYZkU/JCD5aL1McdY&#10;2xcfqD76VAQIuxgVZN6XsZQuycig69qSOHh3Wxn0QVap1BW+AtwUsh9FI2kw57CQYUmbjJLH8WkU&#10;TIakL4Pb2tXJPu2PB/z1/dxfleq0m9UMhKfG/4ff7Z1WMB3B35fwA+TiF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PaIQX8MAAADbAAAADwAAAAAAAAAAAAAAAACYAgAAZHJzL2Rv&#10;d25yZXYueG1sUEsFBgAAAAAEAAQA9QAAAIgDA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w:r>
      <w:r>
        <w:rPr>
          <w:rFonts w:hint="eastAsia" w:ascii="仿宋_GB2312" w:eastAsia="仿宋_GB2312" w:hAnsiTheme="majorEastAsia"/>
          <w:color w:val="000000"/>
          <w:kern w:val="0"/>
          <w:sz w:val="32"/>
          <w:szCs w:val="32"/>
        </w:rPr>
        <w:t>待费反映单位按规定开支的各类公务接待（含外宾接待）支出。</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（十三）其</w:t>
      </w:r>
      <w:r>
        <w:rPr>
          <w:rFonts w:ascii="仿宋_GB2312" w:eastAsia="仿宋_GB2312" w:hAnsiTheme="majorEastAsia"/>
          <w:b/>
          <w:bCs/>
          <w:color w:val="000000"/>
          <w:kern w:val="0"/>
          <w:sz w:val="32"/>
          <w:szCs w:val="32"/>
        </w:rPr>
        <w:pict>
          <v:group id="_x0000_s1121" o:spid="_x0000_s1121" o:spt="203" style="position:absolute;left:0pt;margin-left:-81.05pt;margin-top:39.65pt;height:43.95pt;width:264.85pt;mso-position-vertical-relative:page;z-index:251691008;mso-width-relative:page;mso-height-relative:page;" coordorigin="4551,52615" coordsize="8546,139820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">
            <o:lock v:ext="edit"/>
            <v:rect id="矩形 13" o:spid="_x0000_s1122" o:spt="1" style="position:absolute;left:4551;top:52615;height:1175;width:8546;v-text-anchor:middle;" fillcolor="#96DA9D" filled="t" stroked="f"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QIBocEA&#10;AADbAAAADwAAAGRycy9kb3ducmV2LnhtbERPTYvCMBC9L/gfwix4W1M9iFuNpSwoHgS1KrK3oRnb&#10;ss2kNNFWf705CHt8vO9F0pta3Kl1lWUF41EEgji3uuJCwem4+pqBcB5ZY22ZFDzIQbIcfCww1rbj&#10;A90zX4gQwi5GBaX3TSyly0sy6Ea2IQ7c1bYGfYBtIXWLXQg3tZxE0VQarDg0lNjQT0n5X3YzCq74&#10;3KfVmp6/08tuPe6y+rydrZQafvbpHISn3v+L3+6NVvAdxoYv4QfI5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UCAaHBAAAA2wAAAA8AAAAAAAAAAAAAAAAAmAIAAGRycy9kb3du&#10;cmV2LnhtbFBLBQYAAAAABAAEAPUAAACGAwAAAAA=&#10;">
              <v:path/>
              <v:fill on="t" focussize="0,0"/>
              <v:stroke on="f" weight="2pt"/>
              <v:imagedata o:title=""/>
              <o:lock v:ext="edit"/>
            </v:rect>
            <v:rect id="矩形 14" o:spid="_x0000_s1123" o:spt="1" style="position:absolute;left:4577;top:52890;height:1123;width:8324;v-text-anchor:middle;" fillcolor="#AD002D" filled="t" stroked="t" coordsize="21600,21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D2ELcQA&#10;AADbAAAADwAAAGRycy9kb3ducmV2LnhtbESPT4vCMBTE7wt+h/AEb5oqrn+qUVQQ9LK4Koi3Z/Ns&#10;i81LaWLtfnuzsLDHYWZ+w8yXjSlETZXLLSvo9yIQxInVOacKzqdtdwLCeWSNhWVS8EMOlovWxxxj&#10;bV/8TfXRpyJA2MWoIPO+jKV0SUYGXc+WxMG728qgD7JKpa7wFeCmkIMoGkmDOYeFDEvaZJQ8jk+j&#10;YPJJ+jK8rV2dHNLBeMj7r+fhqlSn3axmIDw1/j/8195pBdMp/H4JP0Au3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w9hC3EAAAA2wAAAA8AAAAAAAAAAAAAAAAAmAIAAGRycy9k&#10;b3ducmV2LnhtbFBLBQYAAAAABAAEAPUAAACJAwAAAAA=&#10;">
              <v:path/>
              <v:fill on="t" focussize="0,0"/>
              <v:stroke weight="2pt" color="#243F60"/>
              <v:imagedata o:title=""/>
              <o:lock v:ext="edit"/>
              <v:textbox>
                <w:txbxContent>
                  <w:p>
                    <w:pPr>
                      <w:widowControl/>
                      <w:jc w:val="left"/>
                      <w:rPr>
                        <w:rFonts w:ascii="楷体" w:hAnsi="楷体" w:eastAsia="楷体" w:cs="楷体"/>
                        <w:b/>
                        <w:bCs/>
                        <w:color w:val="FDEFBE"/>
                        <w:sz w:val="32"/>
                        <w:szCs w:val="32"/>
                      </w:rPr>
                    </w:pPr>
                    <w:r>
                      <w:rPr>
                        <w:rFonts w:hint="eastAsia" w:ascii="楷体" w:hAnsi="楷体" w:eastAsia="楷体" w:cs="楷体"/>
                        <w:b/>
                        <w:bCs/>
                        <w:color w:val="FDEFBE"/>
                        <w:kern w:val="0"/>
                        <w:sz w:val="32"/>
                        <w:szCs w:val="32"/>
                      </w:rPr>
                      <w:t>2018年度部门决算☞名词解释</w:t>
                    </w:r>
                  </w:p>
                  <w:p>
                    <w:pPr>
                      <w:jc w:val="center"/>
                    </w:pPr>
                  </w:p>
                </w:txbxContent>
              </v:textbox>
            </v:rect>
            <w10:anchorlock/>
          </v:group>
        </w:pict>
      </w:r>
      <w:r>
        <w:rPr>
          <w:rFonts w:hint="eastAsia" w:ascii="仿宋_GB2312" w:eastAsia="仿宋_GB2312" w:hAnsiTheme="majorEastAsia"/>
          <w:b/>
          <w:bCs/>
          <w:color w:val="000000"/>
          <w:kern w:val="0"/>
          <w:sz w:val="32"/>
          <w:szCs w:val="32"/>
        </w:rPr>
        <w:t>他交通费用：</w:t>
      </w:r>
      <w:r>
        <w:rPr>
          <w:rFonts w:hint="eastAsia" w:ascii="仿宋_GB2312" w:eastAsia="仿宋_GB2312" w:hAnsiTheme="majorEastAsia"/>
          <w:color w:val="000000"/>
          <w:kern w:val="0"/>
          <w:sz w:val="32"/>
          <w:szCs w:val="32"/>
        </w:rPr>
        <w:t>填列单位除公务用车运行维护费以外的其他交通费用。如公务交通补贴、租车费用、出租车费用、飞机、船舶等的燃料费、维修费、保险费等。</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（十四）公务用车购置：</w:t>
      </w:r>
      <w:r>
        <w:rPr>
          <w:rFonts w:hint="eastAsia" w:ascii="仿宋_GB2312" w:eastAsia="仿宋_GB2312" w:hAnsiTheme="majorEastAsia"/>
          <w:color w:val="000000"/>
          <w:kern w:val="0"/>
          <w:sz w:val="32"/>
          <w:szCs w:val="32"/>
        </w:rPr>
        <w:t>填列单位公务用车购置支出（含车辆购置税、牌照费）。</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（十五）其他交通工具购置：</w:t>
      </w:r>
      <w:r>
        <w:rPr>
          <w:rFonts w:hint="eastAsia" w:ascii="仿宋_GB2312" w:eastAsia="仿宋_GB2312" w:hAnsiTheme="majorEastAsia"/>
          <w:color w:val="000000"/>
          <w:kern w:val="0"/>
          <w:sz w:val="32"/>
          <w:szCs w:val="32"/>
        </w:rPr>
        <w:t>填列单位除公务用车外的其他各类交通工具（如船舶、飞机）购置支出（含车辆购置税、牌照费）。</w:t>
      </w:r>
    </w:p>
    <w:p>
      <w:pPr>
        <w:widowControl/>
        <w:spacing w:after="0" w:line="560" w:lineRule="exact"/>
        <w:ind w:firstLine="643" w:firstLineChars="200"/>
        <w:rPr>
          <w:rFonts w:ascii="仿宋_GB2312" w:eastAsia="仿宋_GB2312" w:hAnsiTheme="majorEastAsia"/>
          <w:color w:val="000000"/>
          <w:kern w:val="0"/>
          <w:sz w:val="32"/>
          <w:szCs w:val="32"/>
        </w:rPr>
      </w:pPr>
      <w:r>
        <w:rPr>
          <w:rFonts w:hint="eastAsia" w:ascii="仿宋_GB2312" w:eastAsia="仿宋_GB2312" w:hAnsiTheme="majorEastAsia"/>
          <w:b/>
          <w:bCs/>
          <w:color w:val="000000"/>
          <w:kern w:val="0"/>
          <w:sz w:val="32"/>
          <w:szCs w:val="32"/>
        </w:rPr>
        <w:t>（十六）机关运行经费：</w:t>
      </w:r>
      <w:r>
        <w:rPr>
          <w:rFonts w:hint="eastAsia" w:ascii="仿宋_GB2312" w:eastAsia="仿宋_GB2312" w:hAnsiTheme="majorEastAsia"/>
          <w:color w:val="000000"/>
          <w:kern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p>
      <w:pPr>
        <w:widowControl/>
        <w:spacing w:after="0" w:line="560" w:lineRule="exact"/>
        <w:ind w:firstLine="643" w:firstLineChars="200"/>
        <w:rPr>
          <w:rFonts w:ascii="仿宋_GB2312" w:eastAsia="仿宋_GB2312" w:cs="ArialUnicodeMS" w:hAnsiTheme="minorHAnsi"/>
          <w:kern w:val="0"/>
          <w:sz w:val="32"/>
          <w:szCs w:val="32"/>
        </w:rPr>
        <w:sectPr>
          <w:pgSz w:w="11906" w:h="16838"/>
          <w:pgMar w:top="2098" w:right="1474" w:bottom="1985" w:left="1588" w:header="851" w:footer="992" w:gutter="0"/>
          <w:cols w:space="425" w:num="1"/>
          <w:docGrid w:type="lines" w:linePitch="312" w:charSpace="0"/>
        </w:sectPr>
      </w:pPr>
      <w:r>
        <w:rPr>
          <w:rFonts w:hint="eastAsia" w:ascii="仿宋_GB2312" w:eastAsia="仿宋_GB2312" w:hAnsiTheme="majorEastAsia"/>
          <w:b/>
          <w:bCs/>
          <w:color w:val="000000"/>
          <w:kern w:val="0"/>
          <w:sz w:val="32"/>
          <w:szCs w:val="32"/>
        </w:rPr>
        <w:t>（十七）经费形式:</w:t>
      </w:r>
      <w:r>
        <w:rPr>
          <w:rFonts w:hint="eastAsia" w:ascii="仿宋_GB2312" w:eastAsia="仿宋_GB2312" w:hAnsiTheme="majorEastAsia"/>
          <w:color w:val="000000"/>
          <w:kern w:val="0"/>
          <w:sz w:val="32"/>
          <w:szCs w:val="32"/>
        </w:rPr>
        <w:t>按照经费来源，</w:t>
      </w:r>
      <w:r>
        <w:rPr>
          <w:rFonts w:hint="eastAsia" w:ascii="仿宋_GB2312" w:eastAsia="仿宋_GB2312" w:cs="ArialUnicodeMS" w:hAnsiTheme="minorHAnsi"/>
          <w:kern w:val="0"/>
          <w:sz w:val="32"/>
          <w:szCs w:val="32"/>
        </w:rPr>
        <w:t>可分为财政拨款、财政性资金基本保证、财政性资金定额或定项补助、财政性资金零补助四类。</w:t>
      </w:r>
    </w:p>
    <w:p>
      <w:pPr>
        <w:widowControl/>
        <w:spacing w:after="0" w:line="560" w:lineRule="exact"/>
        <w:ind w:firstLine="640" w:firstLineChars="200"/>
        <w:rPr>
          <w:rFonts w:ascii="仿宋_GB2312" w:eastAsia="仿宋_GB2312" w:cs="ArialUnicodeMS" w:hAnsiTheme="minorHAnsi"/>
          <w:kern w:val="0"/>
          <w:sz w:val="32"/>
          <w:szCs w:val="32"/>
        </w:rPr>
      </w:pPr>
      <w:r>
        <w:rPr>
          <w:rFonts w:ascii="仿宋_GB2312" w:eastAsia="仿宋_GB2312" w:cs="ArialUnicodeMS" w:hAnsiTheme="minorHAnsi"/>
          <w:kern w:val="0"/>
          <w:sz w:val="32"/>
          <w:szCs w:val="32"/>
        </w:rPr>
        <w:drawing>
          <wp:anchor distT="0" distB="0" distL="114300" distR="114300" simplePos="0" relativeHeight="251670528" behindDoc="1" locked="0" layoutInCell="1" allowOverlap="1">
            <wp:simplePos x="0" y="0"/>
            <wp:positionH relativeFrom="column">
              <wp:posOffset>-990600</wp:posOffset>
            </wp:positionH>
            <wp:positionV relativeFrom="paragraph">
              <wp:posOffset>-1355090</wp:posOffset>
            </wp:positionV>
            <wp:extent cx="7590155" cy="10735945"/>
            <wp:effectExtent l="0" t="0" r="10795" b="8255"/>
            <wp:wrapNone/>
            <wp:docPr id="101" name="图片 101" descr="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1" name="图片 101" descr="3"/>
                    <pic:cNvPicPr>
                      <a:picLocks noChangeAspect="1"/>
                    </pic:cNvPicPr>
                  </pic:nvPicPr>
                  <pic:blipFill>
                    <a:blip r:embed="rId13" cstate="print"/>
                    <a:stretch>
                      <a:fillRect/>
                    </a:stretch>
                  </pic:blipFill>
                  <pic:spPr>
                    <a:xfrm>
                      <a:off x="0" y="0"/>
                      <a:ext cx="7590155" cy="10735945"/>
                    </a:xfrm>
                    <a:prstGeom prst="rect">
                      <a:avLst/>
                    </a:prstGeom>
                  </pic:spPr>
                </pic:pic>
              </a:graphicData>
            </a:graphic>
          </wp:anchor>
        </w:drawing>
      </w:r>
    </w:p>
    <w:sectPr>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embedRegular r:id="rId1" w:fontKey="{F623CFC1-1156-4AA5-A904-A3C82F2BDDDA}"/>
  </w:font>
  <w:font w:name="黑体">
    <w:panose1 w:val="02010609060101010101"/>
    <w:charset w:val="86"/>
    <w:family w:val="auto"/>
    <w:pitch w:val="default"/>
    <w:sig w:usb0="800002BF" w:usb1="38CF7CFA" w:usb2="00000016" w:usb3="00000000" w:csb0="00040001" w:csb1="00000000"/>
    <w:embedRegular r:id="rId2" w:fontKey="{53543A70-72C3-4124-A16F-59EC3CF7446D}"/>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mbria">
    <w:panose1 w:val="02040503050406030204"/>
    <w:charset w:val="00"/>
    <w:family w:val="roman"/>
    <w:pitch w:val="default"/>
    <w:sig w:usb0="E00006FF" w:usb1="420024FF" w:usb2="02000000" w:usb3="00000000" w:csb0="2000019F" w:csb1="00000000"/>
    <w:embedRegular r:id="rId3" w:fontKey="{32747962-FA99-4504-9F96-70B3FC4140DD}"/>
  </w:font>
  <w:font w:name="楷体">
    <w:panose1 w:val="02010609060101010101"/>
    <w:charset w:val="86"/>
    <w:family w:val="modern"/>
    <w:pitch w:val="default"/>
    <w:sig w:usb0="800002BF" w:usb1="38CF7CFA" w:usb2="00000016" w:usb3="00000000" w:csb0="00040001" w:csb1="00000000"/>
    <w:embedRegular r:id="rId4" w:fontKey="{1F207C61-4A7C-43D7-884C-68B01CAB2C4F}"/>
  </w:font>
  <w:font w:name="仿宋_GB2312">
    <w:panose1 w:val="02010609030101010101"/>
    <w:charset w:val="86"/>
    <w:family w:val="modern"/>
    <w:pitch w:val="default"/>
    <w:sig w:usb0="00000001" w:usb1="080E0000" w:usb2="00000000" w:usb3="00000000" w:csb0="00040000" w:csb1="00000000"/>
    <w:embedRegular r:id="rId5" w:fontKey="{10322B62-35CE-4C82-89DE-B0D13F513674}"/>
  </w:font>
  <w:font w:name="ArialUnicodeMS">
    <w:altName w:val="Malgun Gothic"/>
    <w:panose1 w:val="00000000000000000000"/>
    <w:charset w:val="81"/>
    <w:family w:val="auto"/>
    <w:pitch w:val="default"/>
    <w:sig w:usb0="00000000" w:usb1="00000000" w:usb2="00000010" w:usb3="00000000" w:csb0="00080001" w:csb1="00000000"/>
    <w:embedRegular r:id="rId6" w:fontKey="{785609A5-239E-47BA-B0F8-88AD43A0F2CE}"/>
  </w:font>
  <w:font w:name="仿宋">
    <w:panose1 w:val="02010609060101010101"/>
    <w:charset w:val="86"/>
    <w:family w:val="modern"/>
    <w:pitch w:val="default"/>
    <w:sig w:usb0="800002BF" w:usb1="38CF7CFA" w:usb2="00000016" w:usb3="00000000" w:csb0="00040001" w:csb1="00000000"/>
    <w:embedRegular r:id="rId7" w:fontKey="{F97E640C-9DBC-4D80-B457-1794768EC4B9}"/>
  </w:font>
  <w:font w:name="MS-UIGothic,Bold">
    <w:altName w:val="Malgun Gothic"/>
    <w:panose1 w:val="00000000000000000000"/>
    <w:charset w:val="81"/>
    <w:family w:val="auto"/>
    <w:pitch w:val="default"/>
    <w:sig w:usb0="00000000" w:usb1="00000000" w:usb2="00000010" w:usb3="00000000" w:csb0="00080000" w:csb1="00000000"/>
    <w:embedRegular r:id="rId8" w:fontKey="{786803A4-D00A-4080-84A3-235D43F36404}"/>
  </w:font>
  <w:font w:name="DengXian-Regular">
    <w:altName w:val="宋体"/>
    <w:panose1 w:val="00000000000000000000"/>
    <w:charset w:val="86"/>
    <w:family w:val="auto"/>
    <w:pitch w:val="default"/>
    <w:sig w:usb0="00000000" w:usb1="00000000" w:usb2="00000010" w:usb3="00000000" w:csb0="00040001" w:csb1="00000000"/>
    <w:embedRegular r:id="rId9" w:fontKey="{93C6CF1D-3F5D-4278-981F-6731C1A255D4}"/>
  </w:font>
  <w:font w:name="楷体_GB2312">
    <w:panose1 w:val="02010609030101010101"/>
    <w:charset w:val="86"/>
    <w:family w:val="modern"/>
    <w:pitch w:val="default"/>
    <w:sig w:usb0="00000001" w:usb1="080E0000" w:usb2="00000000" w:usb3="00000000" w:csb0="00040000" w:csb1="00000000"/>
    <w:embedRegular r:id="rId10" w:fontKey="{30D3FB54-BA93-4AAA-BDBA-F1B165930251}"/>
  </w:font>
  <w:font w:name="DengXian-Bold">
    <w:altName w:val="宋体"/>
    <w:panose1 w:val="00000000000000000000"/>
    <w:charset w:val="86"/>
    <w:family w:val="auto"/>
    <w:pitch w:val="default"/>
    <w:sig w:usb0="00000000" w:usb1="00000000" w:usb2="00000010" w:usb3="00000000" w:csb0="00040001" w:csb1="00000000"/>
    <w:embedRegular r:id="rId11" w:fontKey="{404F2E63-1747-4DF7-BF60-A33E4599F082}"/>
  </w:font>
  <w:font w:name="TimesNewRomanPSMT">
    <w:altName w:val="Arial"/>
    <w:panose1 w:val="00000000000000000000"/>
    <w:charset w:val="00"/>
    <w:family w:val="swiss"/>
    <w:pitch w:val="default"/>
    <w:sig w:usb0="00000000" w:usb1="00000000" w:usb2="00000000" w:usb3="00000000" w:csb0="00000001" w:csb1="00000000"/>
  </w:font>
  <w:font w:name="Malgun Gothic">
    <w:panose1 w:val="020B0503020000020004"/>
    <w:charset w:val="81"/>
    <w:family w:val="auto"/>
    <w:pitch w:val="default"/>
    <w:sig w:usb0="9000002F" w:usb1="29D77CFB" w:usb2="00000012" w:usb3="00000000" w:csb0="0008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480" w:lineRule="auto"/>
      </w:pPr>
      <w:r>
        <w:separator/>
      </w:r>
    </w:p>
  </w:footnote>
  <w:footnote w:type="continuationSeparator" w:id="1">
    <w:p>
      <w:pPr>
        <w:spacing w:before="0" w:after="0" w:line="48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45DB9A87"/>
    <w:multiLevelType w:val="singleLevel"/>
    <w:tmpl w:val="45DB9A87"/>
    <w:lvl w:ilvl="0" w:tentative="0">
      <w:start w:val="3"/>
      <w:numFmt w:val="chineseCounting"/>
      <w:suff w:val="nothing"/>
      <w:lvlText w:val="（%1）"/>
      <w:lvlJc w:val="left"/>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TrueTypeFonts/>
  <w:saveSubsetFonts/>
  <w:documentProtection w:enforcement="0"/>
  <w:defaultTabStop w:val="420"/>
  <w:drawingGridHorizontalSpacing w:val="105"/>
  <w:drawingGridVerticalSpacing w:val="156"/>
  <w:noPunctuationKerning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TFmY2M5ZTlmZDY0NjQzZDFiMTRmMDdmYTM1YjkzZTgifQ=="/>
  </w:docVars>
  <w:rsids>
    <w:rsidRoot w:val="003C1413"/>
    <w:rsid w:val="00013128"/>
    <w:rsid w:val="00022591"/>
    <w:rsid w:val="00024E7F"/>
    <w:rsid w:val="000475A0"/>
    <w:rsid w:val="000838C3"/>
    <w:rsid w:val="000B2446"/>
    <w:rsid w:val="000D7C65"/>
    <w:rsid w:val="000E2F81"/>
    <w:rsid w:val="00117946"/>
    <w:rsid w:val="00117E2C"/>
    <w:rsid w:val="00127944"/>
    <w:rsid w:val="00146C47"/>
    <w:rsid w:val="00152FB8"/>
    <w:rsid w:val="00176658"/>
    <w:rsid w:val="0018239E"/>
    <w:rsid w:val="001B3410"/>
    <w:rsid w:val="001C030D"/>
    <w:rsid w:val="001C4A84"/>
    <w:rsid w:val="001D3E4F"/>
    <w:rsid w:val="001E5902"/>
    <w:rsid w:val="00233705"/>
    <w:rsid w:val="00275CA2"/>
    <w:rsid w:val="00292EB0"/>
    <w:rsid w:val="002A65A5"/>
    <w:rsid w:val="002C04C4"/>
    <w:rsid w:val="002C1A21"/>
    <w:rsid w:val="002D08B0"/>
    <w:rsid w:val="002D1AE3"/>
    <w:rsid w:val="002F2ECE"/>
    <w:rsid w:val="00341C8F"/>
    <w:rsid w:val="00347104"/>
    <w:rsid w:val="0035463A"/>
    <w:rsid w:val="0038320A"/>
    <w:rsid w:val="00391D9D"/>
    <w:rsid w:val="003A76CE"/>
    <w:rsid w:val="003B361A"/>
    <w:rsid w:val="003B6C51"/>
    <w:rsid w:val="003C1413"/>
    <w:rsid w:val="003C549F"/>
    <w:rsid w:val="003D5A16"/>
    <w:rsid w:val="003E7DB3"/>
    <w:rsid w:val="00431175"/>
    <w:rsid w:val="004B6E37"/>
    <w:rsid w:val="004C32BA"/>
    <w:rsid w:val="00575922"/>
    <w:rsid w:val="005A6C90"/>
    <w:rsid w:val="005E0386"/>
    <w:rsid w:val="005E0391"/>
    <w:rsid w:val="005E3FB0"/>
    <w:rsid w:val="005F4B66"/>
    <w:rsid w:val="005F5208"/>
    <w:rsid w:val="00605157"/>
    <w:rsid w:val="00606FE7"/>
    <w:rsid w:val="00641318"/>
    <w:rsid w:val="0064405D"/>
    <w:rsid w:val="00695557"/>
    <w:rsid w:val="006B702D"/>
    <w:rsid w:val="006D4EA7"/>
    <w:rsid w:val="006F78C9"/>
    <w:rsid w:val="0070012A"/>
    <w:rsid w:val="0070664B"/>
    <w:rsid w:val="007071B8"/>
    <w:rsid w:val="0071044A"/>
    <w:rsid w:val="007414DE"/>
    <w:rsid w:val="007464AF"/>
    <w:rsid w:val="007905A9"/>
    <w:rsid w:val="007A17EB"/>
    <w:rsid w:val="007D4FED"/>
    <w:rsid w:val="007E5500"/>
    <w:rsid w:val="007F055B"/>
    <w:rsid w:val="00811C2F"/>
    <w:rsid w:val="00833D46"/>
    <w:rsid w:val="00840A97"/>
    <w:rsid w:val="00887470"/>
    <w:rsid w:val="008B4F97"/>
    <w:rsid w:val="008C0149"/>
    <w:rsid w:val="008D5DED"/>
    <w:rsid w:val="008E25CA"/>
    <w:rsid w:val="008F34FC"/>
    <w:rsid w:val="00944CD7"/>
    <w:rsid w:val="009831B2"/>
    <w:rsid w:val="009A040F"/>
    <w:rsid w:val="009A1ABE"/>
    <w:rsid w:val="009E21A4"/>
    <w:rsid w:val="009F22C6"/>
    <w:rsid w:val="00A07E50"/>
    <w:rsid w:val="00A15397"/>
    <w:rsid w:val="00A25921"/>
    <w:rsid w:val="00A35CE0"/>
    <w:rsid w:val="00A4462E"/>
    <w:rsid w:val="00A44AA4"/>
    <w:rsid w:val="00A61623"/>
    <w:rsid w:val="00A84687"/>
    <w:rsid w:val="00A90276"/>
    <w:rsid w:val="00AB0A0E"/>
    <w:rsid w:val="00AC5AD4"/>
    <w:rsid w:val="00AD3B6E"/>
    <w:rsid w:val="00B1751F"/>
    <w:rsid w:val="00B4189F"/>
    <w:rsid w:val="00B56722"/>
    <w:rsid w:val="00B74D39"/>
    <w:rsid w:val="00B91DA4"/>
    <w:rsid w:val="00B930E5"/>
    <w:rsid w:val="00BA210E"/>
    <w:rsid w:val="00BD0128"/>
    <w:rsid w:val="00C12630"/>
    <w:rsid w:val="00C34562"/>
    <w:rsid w:val="00C3774E"/>
    <w:rsid w:val="00C57456"/>
    <w:rsid w:val="00C65387"/>
    <w:rsid w:val="00C87FAB"/>
    <w:rsid w:val="00C91FF7"/>
    <w:rsid w:val="00C94E53"/>
    <w:rsid w:val="00D0048E"/>
    <w:rsid w:val="00D23E7A"/>
    <w:rsid w:val="00D61063"/>
    <w:rsid w:val="00DB35AF"/>
    <w:rsid w:val="00DD72D7"/>
    <w:rsid w:val="00DF5B88"/>
    <w:rsid w:val="00E0589E"/>
    <w:rsid w:val="00E241FA"/>
    <w:rsid w:val="00E2595E"/>
    <w:rsid w:val="00E35374"/>
    <w:rsid w:val="00E50C19"/>
    <w:rsid w:val="00E64655"/>
    <w:rsid w:val="00E73081"/>
    <w:rsid w:val="00E74A4E"/>
    <w:rsid w:val="00E856C9"/>
    <w:rsid w:val="00EB6A8B"/>
    <w:rsid w:val="00ED63B5"/>
    <w:rsid w:val="00EF38C6"/>
    <w:rsid w:val="00F679C7"/>
    <w:rsid w:val="00F7711A"/>
    <w:rsid w:val="00FA0D58"/>
    <w:rsid w:val="00FA56F4"/>
    <w:rsid w:val="00FB4EDA"/>
    <w:rsid w:val="00FD3BD5"/>
    <w:rsid w:val="00FE3DC8"/>
    <w:rsid w:val="04073F84"/>
    <w:rsid w:val="048508F1"/>
    <w:rsid w:val="0B60750A"/>
    <w:rsid w:val="10686488"/>
    <w:rsid w:val="10DF728A"/>
    <w:rsid w:val="1229425F"/>
    <w:rsid w:val="1264200E"/>
    <w:rsid w:val="141C5B77"/>
    <w:rsid w:val="15C66FDB"/>
    <w:rsid w:val="16596EA5"/>
    <w:rsid w:val="18D8339D"/>
    <w:rsid w:val="1A21388F"/>
    <w:rsid w:val="1A570D2F"/>
    <w:rsid w:val="20994D94"/>
    <w:rsid w:val="28FB0B8D"/>
    <w:rsid w:val="2AC9581E"/>
    <w:rsid w:val="2D2B7942"/>
    <w:rsid w:val="2D46481D"/>
    <w:rsid w:val="2E733B28"/>
    <w:rsid w:val="2EE75AA2"/>
    <w:rsid w:val="31852B5A"/>
    <w:rsid w:val="32D01238"/>
    <w:rsid w:val="3DFC59A8"/>
    <w:rsid w:val="3ECF245E"/>
    <w:rsid w:val="3FB96314"/>
    <w:rsid w:val="49702BFA"/>
    <w:rsid w:val="4AB864CB"/>
    <w:rsid w:val="50E34EC2"/>
    <w:rsid w:val="51FA7BB2"/>
    <w:rsid w:val="53A44FAF"/>
    <w:rsid w:val="557A465F"/>
    <w:rsid w:val="594329EC"/>
    <w:rsid w:val="5BEE1540"/>
    <w:rsid w:val="5BF50A29"/>
    <w:rsid w:val="5D6B58BE"/>
    <w:rsid w:val="5D966AF1"/>
    <w:rsid w:val="5DE61A5D"/>
    <w:rsid w:val="618A5346"/>
    <w:rsid w:val="621F20FF"/>
    <w:rsid w:val="63C04243"/>
    <w:rsid w:val="649C01C7"/>
    <w:rsid w:val="699A3F60"/>
    <w:rsid w:val="6D655180"/>
    <w:rsid w:val="71395DBC"/>
    <w:rsid w:val="72902E62"/>
    <w:rsid w:val="73C61104"/>
    <w:rsid w:val="776452EA"/>
    <w:rsid w:val="7C1A5656"/>
    <w:rsid w:val="7DC663B9"/>
    <w:rsid w:val="7FD21032"/>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semiHidden="0"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1"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after="160" w:line="480" w:lineRule="auto"/>
      <w:jc w:val="both"/>
    </w:pPr>
    <w:rPr>
      <w:rFonts w:ascii="Times New Roman" w:hAnsi="Times New Roman" w:eastAsia="宋体" w:cs="Times New Roman"/>
      <w:kern w:val="2"/>
      <w:sz w:val="21"/>
      <w:szCs w:val="24"/>
      <w:lang w:val="en-US" w:eastAsia="zh-CN" w:bidi="ar-SA"/>
    </w:rPr>
  </w:style>
  <w:style w:type="paragraph" w:styleId="2">
    <w:name w:val="heading 1"/>
    <w:basedOn w:val="1"/>
    <w:next w:val="1"/>
    <w:link w:val="27"/>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8"/>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4">
    <w:name w:val="heading 3"/>
    <w:basedOn w:val="1"/>
    <w:next w:val="1"/>
    <w:link w:val="29"/>
    <w:unhideWhenUsed/>
    <w:qFormat/>
    <w:uiPriority w:val="9"/>
    <w:pPr>
      <w:keepNext/>
      <w:keepLines/>
      <w:spacing w:before="260" w:after="260" w:line="416" w:lineRule="auto"/>
      <w:outlineLvl w:val="2"/>
    </w:pPr>
    <w:rPr>
      <w:b/>
      <w:bCs/>
      <w:sz w:val="32"/>
      <w:szCs w:val="32"/>
    </w:rPr>
  </w:style>
  <w:style w:type="paragraph" w:styleId="5">
    <w:name w:val="heading 4"/>
    <w:basedOn w:val="1"/>
    <w:next w:val="1"/>
    <w:link w:val="30"/>
    <w:unhideWhenUsed/>
    <w:qFormat/>
    <w:uiPriority w:val="9"/>
    <w:pPr>
      <w:keepNext/>
      <w:keepLines/>
      <w:spacing w:before="280" w:after="290" w:line="376" w:lineRule="auto"/>
      <w:outlineLvl w:val="3"/>
    </w:pPr>
    <w:rPr>
      <w:rFonts w:asciiTheme="majorHAnsi" w:hAnsiTheme="majorHAnsi" w:eastAsiaTheme="majorEastAsia" w:cstheme="majorBidi"/>
      <w:b/>
      <w:bCs/>
      <w:sz w:val="28"/>
      <w:szCs w:val="28"/>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6">
    <w:name w:val="Date"/>
    <w:basedOn w:val="1"/>
    <w:next w:val="1"/>
    <w:link w:val="31"/>
    <w:semiHidden/>
    <w:unhideWhenUsed/>
    <w:qFormat/>
    <w:uiPriority w:val="99"/>
    <w:pPr>
      <w:ind w:left="100" w:leftChars="2500"/>
    </w:pPr>
  </w:style>
  <w:style w:type="paragraph" w:styleId="7">
    <w:name w:val="Balloon Text"/>
    <w:basedOn w:val="1"/>
    <w:link w:val="19"/>
    <w:semiHidden/>
    <w:unhideWhenUsed/>
    <w:qFormat/>
    <w:uiPriority w:val="99"/>
    <w:rPr>
      <w:sz w:val="18"/>
      <w:szCs w:val="18"/>
    </w:rPr>
  </w:style>
  <w:style w:type="paragraph" w:styleId="8">
    <w:name w:val="footer"/>
    <w:basedOn w:val="1"/>
    <w:link w:val="16"/>
    <w:unhideWhenUsed/>
    <w:qFormat/>
    <w:uiPriority w:val="99"/>
    <w:pPr>
      <w:tabs>
        <w:tab w:val="center" w:pos="4153"/>
        <w:tab w:val="right" w:pos="8306"/>
      </w:tabs>
      <w:snapToGrid w:val="0"/>
      <w:jc w:val="left"/>
    </w:pPr>
    <w:rPr>
      <w:rFonts w:asciiTheme="minorHAnsi" w:hAnsiTheme="minorHAnsi" w:eastAsiaTheme="minorEastAsia" w:cstheme="minorBidi"/>
      <w:sz w:val="18"/>
      <w:szCs w:val="18"/>
    </w:rPr>
  </w:style>
  <w:style w:type="paragraph" w:styleId="9">
    <w:name w:val="header"/>
    <w:basedOn w:val="1"/>
    <w:link w:val="15"/>
    <w:unhideWhenUsed/>
    <w:qFormat/>
    <w:uiPriority w:val="99"/>
    <w:pPr>
      <w:pBdr>
        <w:bottom w:val="single" w:color="auto" w:sz="6" w:space="1"/>
      </w:pBdr>
      <w:tabs>
        <w:tab w:val="center" w:pos="4153"/>
        <w:tab w:val="right" w:pos="8306"/>
      </w:tabs>
      <w:snapToGrid w:val="0"/>
      <w:jc w:val="center"/>
    </w:pPr>
    <w:rPr>
      <w:rFonts w:asciiTheme="minorHAnsi" w:hAnsiTheme="minorHAnsi" w:eastAsiaTheme="minorEastAsia" w:cstheme="minorBidi"/>
      <w:sz w:val="18"/>
      <w:szCs w:val="18"/>
    </w:rPr>
  </w:style>
  <w:style w:type="paragraph" w:styleId="10">
    <w:name w:val="Subtitle"/>
    <w:basedOn w:val="1"/>
    <w:next w:val="1"/>
    <w:link w:val="21"/>
    <w:qFormat/>
    <w:uiPriority w:val="11"/>
    <w:pPr>
      <w:widowControl/>
      <w:spacing w:after="200" w:line="276" w:lineRule="auto"/>
      <w:jc w:val="left"/>
    </w:pPr>
    <w:rPr>
      <w:rFonts w:asciiTheme="majorHAnsi" w:hAnsiTheme="majorHAnsi" w:eastAsiaTheme="majorEastAsia" w:cstheme="majorBidi"/>
      <w:i/>
      <w:iCs/>
      <w:color w:val="4F81BD" w:themeColor="accent1"/>
      <w:spacing w:val="15"/>
      <w:kern w:val="0"/>
      <w:sz w:val="24"/>
    </w:rPr>
  </w:style>
  <w:style w:type="paragraph" w:styleId="11">
    <w:name w:val="Title"/>
    <w:basedOn w:val="1"/>
    <w:next w:val="1"/>
    <w:link w:val="20"/>
    <w:qFormat/>
    <w:uiPriority w:val="10"/>
    <w:pPr>
      <w:widowControl/>
      <w:pBdr>
        <w:bottom w:val="single" w:color="4F81BD" w:themeColor="accent1" w:sz="8" w:space="4"/>
      </w:pBdr>
      <w:spacing w:after="300"/>
      <w:contextualSpacing/>
      <w:jc w:val="left"/>
    </w:pPr>
    <w:rPr>
      <w:rFonts w:asciiTheme="majorHAnsi" w:hAnsiTheme="majorHAnsi" w:eastAsiaTheme="majorEastAsia" w:cstheme="majorBidi"/>
      <w:color w:val="17365D" w:themeColor="text2" w:themeShade="BF"/>
      <w:spacing w:val="5"/>
      <w:kern w:val="28"/>
      <w:sz w:val="52"/>
      <w:szCs w:val="52"/>
    </w:rPr>
  </w:style>
  <w:style w:type="table" w:styleId="13">
    <w:name w:val="Table Grid"/>
    <w:basedOn w:val="12"/>
    <w:qFormat/>
    <w:uiPriority w:val="1"/>
    <w:rPr>
      <w:sz w:val="22"/>
    </w:r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
  </w:style>
  <w:style w:type="character" w:customStyle="1" w:styleId="15">
    <w:name w:val="页眉 Char"/>
    <w:basedOn w:val="14"/>
    <w:link w:val="9"/>
    <w:qFormat/>
    <w:uiPriority w:val="99"/>
    <w:rPr>
      <w:sz w:val="18"/>
      <w:szCs w:val="18"/>
    </w:rPr>
  </w:style>
  <w:style w:type="character" w:customStyle="1" w:styleId="16">
    <w:name w:val="页脚 Char"/>
    <w:basedOn w:val="14"/>
    <w:link w:val="8"/>
    <w:qFormat/>
    <w:uiPriority w:val="99"/>
    <w:rPr>
      <w:sz w:val="18"/>
      <w:szCs w:val="18"/>
    </w:rPr>
  </w:style>
  <w:style w:type="paragraph" w:styleId="17">
    <w:name w:val="No Spacing"/>
    <w:link w:val="18"/>
    <w:qFormat/>
    <w:uiPriority w:val="1"/>
    <w:pPr>
      <w:spacing w:after="160" w:line="480" w:lineRule="auto"/>
    </w:pPr>
    <w:rPr>
      <w:rFonts w:asciiTheme="minorHAnsi" w:hAnsiTheme="minorHAnsi" w:eastAsiaTheme="minorEastAsia" w:cstheme="minorBidi"/>
      <w:sz w:val="22"/>
      <w:szCs w:val="22"/>
      <w:lang w:val="en-US" w:eastAsia="zh-CN" w:bidi="ar-SA"/>
    </w:rPr>
  </w:style>
  <w:style w:type="character" w:customStyle="1" w:styleId="18">
    <w:name w:val="无间隔 Char"/>
    <w:basedOn w:val="14"/>
    <w:link w:val="17"/>
    <w:qFormat/>
    <w:uiPriority w:val="1"/>
    <w:rPr>
      <w:kern w:val="0"/>
      <w:sz w:val="22"/>
    </w:rPr>
  </w:style>
  <w:style w:type="character" w:customStyle="1" w:styleId="19">
    <w:name w:val="批注框文本 Char"/>
    <w:basedOn w:val="14"/>
    <w:link w:val="7"/>
    <w:semiHidden/>
    <w:qFormat/>
    <w:uiPriority w:val="99"/>
    <w:rPr>
      <w:rFonts w:ascii="Times New Roman" w:hAnsi="Times New Roman" w:eastAsia="宋体" w:cs="Times New Roman"/>
      <w:sz w:val="18"/>
      <w:szCs w:val="18"/>
    </w:rPr>
  </w:style>
  <w:style w:type="character" w:customStyle="1" w:styleId="20">
    <w:name w:val="标题 Char"/>
    <w:basedOn w:val="14"/>
    <w:link w:val="11"/>
    <w:qFormat/>
    <w:uiPriority w:val="10"/>
    <w:rPr>
      <w:rFonts w:asciiTheme="majorHAnsi" w:hAnsiTheme="majorHAnsi" w:eastAsiaTheme="majorEastAsia" w:cstheme="majorBidi"/>
      <w:color w:val="17365D" w:themeColor="text2" w:themeShade="BF"/>
      <w:spacing w:val="5"/>
      <w:kern w:val="28"/>
      <w:sz w:val="52"/>
      <w:szCs w:val="52"/>
    </w:rPr>
  </w:style>
  <w:style w:type="character" w:customStyle="1" w:styleId="21">
    <w:name w:val="副标题 Char"/>
    <w:basedOn w:val="14"/>
    <w:link w:val="10"/>
    <w:qFormat/>
    <w:uiPriority w:val="11"/>
    <w:rPr>
      <w:rFonts w:asciiTheme="majorHAnsi" w:hAnsiTheme="majorHAnsi" w:eastAsiaTheme="majorEastAsia" w:cstheme="majorBidi"/>
      <w:i/>
      <w:iCs/>
      <w:color w:val="4F81BD" w:themeColor="accent1"/>
      <w:spacing w:val="15"/>
      <w:kern w:val="0"/>
      <w:sz w:val="24"/>
      <w:szCs w:val="24"/>
    </w:rPr>
  </w:style>
  <w:style w:type="character" w:customStyle="1" w:styleId="22">
    <w:name w:val="Style1"/>
    <w:basedOn w:val="14"/>
    <w:qFormat/>
    <w:uiPriority w:val="1"/>
    <w:rPr>
      <w:rFonts w:asciiTheme="minorHAnsi" w:hAnsiTheme="minorEastAsia" w:eastAsiaTheme="minorEastAsia" w:cstheme="minorBidi"/>
      <w:sz w:val="22"/>
      <w:szCs w:val="22"/>
      <w:lang w:eastAsia="zh-CN"/>
    </w:rPr>
  </w:style>
  <w:style w:type="character" w:customStyle="1" w:styleId="23">
    <w:name w:val="Style2"/>
    <w:basedOn w:val="14"/>
    <w:qFormat/>
    <w:uiPriority w:val="1"/>
    <w:rPr>
      <w:rFonts w:asciiTheme="minorHAnsi" w:hAnsiTheme="minorEastAsia" w:eastAsiaTheme="minorEastAsia" w:cstheme="minorBidi"/>
      <w:sz w:val="22"/>
      <w:szCs w:val="22"/>
      <w:lang w:eastAsia="zh-CN"/>
    </w:rPr>
  </w:style>
  <w:style w:type="character" w:customStyle="1" w:styleId="24">
    <w:name w:val="Style3"/>
    <w:basedOn w:val="14"/>
    <w:qFormat/>
    <w:uiPriority w:val="1"/>
    <w:rPr>
      <w:rFonts w:asciiTheme="minorHAnsi" w:hAnsiTheme="minorEastAsia" w:eastAsiaTheme="minorEastAsia" w:cstheme="minorBidi"/>
      <w:szCs w:val="22"/>
      <w:lang w:eastAsia="zh-CN"/>
    </w:rPr>
  </w:style>
  <w:style w:type="character" w:customStyle="1" w:styleId="25">
    <w:name w:val="Style4"/>
    <w:basedOn w:val="14"/>
    <w:qFormat/>
    <w:uiPriority w:val="1"/>
    <w:rPr>
      <w:rFonts w:asciiTheme="minorHAnsi" w:hAnsiTheme="minorEastAsia" w:eastAsiaTheme="minorEastAsia" w:cstheme="minorBidi"/>
      <w:szCs w:val="22"/>
      <w:lang w:eastAsia="zh-CN"/>
    </w:rPr>
  </w:style>
  <w:style w:type="character" w:customStyle="1" w:styleId="26">
    <w:name w:val="Style5"/>
    <w:basedOn w:val="14"/>
    <w:qFormat/>
    <w:uiPriority w:val="1"/>
    <w:rPr>
      <w:rFonts w:asciiTheme="minorHAnsi" w:hAnsiTheme="minorEastAsia" w:eastAsiaTheme="minorEastAsia" w:cstheme="minorBidi"/>
      <w:sz w:val="22"/>
      <w:szCs w:val="22"/>
      <w:lang w:eastAsia="zh-CN"/>
    </w:rPr>
  </w:style>
  <w:style w:type="character" w:customStyle="1" w:styleId="27">
    <w:name w:val="标题 1 Char"/>
    <w:basedOn w:val="14"/>
    <w:link w:val="2"/>
    <w:qFormat/>
    <w:uiPriority w:val="9"/>
    <w:rPr>
      <w:rFonts w:ascii="Times New Roman" w:hAnsi="Times New Roman" w:eastAsia="宋体" w:cs="Times New Roman"/>
      <w:b/>
      <w:bCs/>
      <w:kern w:val="44"/>
      <w:sz w:val="44"/>
      <w:szCs w:val="44"/>
    </w:rPr>
  </w:style>
  <w:style w:type="character" w:customStyle="1" w:styleId="28">
    <w:name w:val="标题 2 Char"/>
    <w:basedOn w:val="14"/>
    <w:link w:val="3"/>
    <w:qFormat/>
    <w:uiPriority w:val="9"/>
    <w:rPr>
      <w:rFonts w:asciiTheme="majorHAnsi" w:hAnsiTheme="majorHAnsi" w:eastAsiaTheme="majorEastAsia" w:cstheme="majorBidi"/>
      <w:b/>
      <w:bCs/>
      <w:sz w:val="32"/>
      <w:szCs w:val="32"/>
    </w:rPr>
  </w:style>
  <w:style w:type="character" w:customStyle="1" w:styleId="29">
    <w:name w:val="标题 3 Char"/>
    <w:basedOn w:val="14"/>
    <w:link w:val="4"/>
    <w:qFormat/>
    <w:uiPriority w:val="9"/>
    <w:rPr>
      <w:rFonts w:ascii="Times New Roman" w:hAnsi="Times New Roman" w:eastAsia="宋体" w:cs="Times New Roman"/>
      <w:b/>
      <w:bCs/>
      <w:sz w:val="32"/>
      <w:szCs w:val="32"/>
    </w:rPr>
  </w:style>
  <w:style w:type="character" w:customStyle="1" w:styleId="30">
    <w:name w:val="标题 4 Char"/>
    <w:basedOn w:val="14"/>
    <w:link w:val="5"/>
    <w:qFormat/>
    <w:uiPriority w:val="9"/>
    <w:rPr>
      <w:rFonts w:asciiTheme="majorHAnsi" w:hAnsiTheme="majorHAnsi" w:eastAsiaTheme="majorEastAsia" w:cstheme="majorBidi"/>
      <w:b/>
      <w:bCs/>
      <w:sz w:val="28"/>
      <w:szCs w:val="28"/>
    </w:rPr>
  </w:style>
  <w:style w:type="character" w:customStyle="1" w:styleId="31">
    <w:name w:val="日期 Char"/>
    <w:basedOn w:val="14"/>
    <w:link w:val="6"/>
    <w:semiHidden/>
    <w:qFormat/>
    <w:uiPriority w:val="99"/>
    <w:rPr>
      <w:rFonts w:ascii="Times New Roman" w:hAnsi="Times New Roman" w:eastAsia="宋体" w:cs="Times New Roman"/>
      <w:szCs w:val="24"/>
    </w:rPr>
  </w:style>
  <w:style w:type="paragraph" w:styleId="32">
    <w:name w:val="List Paragraph"/>
    <w:basedOn w:val="1"/>
    <w:unhideWhenUsed/>
    <w:qFormat/>
    <w:uiPriority w:val="99"/>
    <w:pPr>
      <w:ind w:firstLine="420" w:firstLineChars="200"/>
    </w:pPr>
  </w:style>
</w:styles>
</file>

<file path=word/_rels/document.xml.rels><?xml version="1.0" encoding="UTF-8" standalone="yes"?>
<Relationships xmlns="http://schemas.openxmlformats.org/package/2006/relationships"><Relationship Id="rId9" Type="http://schemas.openxmlformats.org/officeDocument/2006/relationships/chart" Target="charts/chart2.xml"/><Relationship Id="rId8" Type="http://schemas.openxmlformats.org/officeDocument/2006/relationships/chart" Target="charts/chart1.xml"/><Relationship Id="rId7" Type="http://schemas.openxmlformats.org/officeDocument/2006/relationships/image" Target="media/image2.jpeg"/><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customXml" Target="../customXml/item3.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image" Target="media/image3.jpeg"/><Relationship Id="rId12" Type="http://schemas.openxmlformats.org/officeDocument/2006/relationships/chart" Target="charts/chart5.xml"/><Relationship Id="rId11" Type="http://schemas.openxmlformats.org/officeDocument/2006/relationships/chart" Target="charts/chart4.xml"/><Relationship Id="rId10" Type="http://schemas.openxmlformats.org/officeDocument/2006/relationships/chart" Target="charts/chart3.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1" Type="http://schemas.openxmlformats.org/officeDocument/2006/relationships/font" Target="fonts/font11.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Workbook4.xlsx"/></Relationships>
</file>

<file path=word/charts/_rels/chart5.xml.rels><?xml version="1.0" encoding="UTF-8" standalone="yes"?>
<Relationships xmlns="http://schemas.openxmlformats.org/package/2006/relationships"><Relationship Id="rId1" Type="http://schemas.openxmlformats.org/officeDocument/2006/relationships/package" Target="../embeddings/Workbook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2018年度收入</c:v>
                </c:pt>
              </c:strCache>
            </c:strRef>
          </c:tx>
          <c:explosion val="0"/>
          <c:dPt>
            <c:idx val="0"/>
            <c:bubble3D val="0"/>
          </c:dPt>
          <c:dPt>
            <c:idx val="1"/>
            <c:bubble3D val="0"/>
          </c:dPt>
          <c:dPt>
            <c:idx val="2"/>
            <c:bubble3D val="0"/>
          </c:dPt>
          <c:dPt>
            <c:idx val="3"/>
            <c:bubble3D val="0"/>
          </c:dPt>
          <c:dLbls>
            <c:dLbl>
              <c:idx val="0"/>
              <c:layout>
                <c:manualLayout>
                  <c:x val="-0.174357663300524"/>
                  <c:y val="-0.647702960503885"/>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t>财政拨款收入, </a:t>
                    </a:r>
                    <a:r>
                      <a:rPr lang="en-US" altLang="zh-CN"/>
                      <a:t>461.12</a:t>
                    </a:r>
                    <a:r>
                      <a:t>, </a:t>
                    </a:r>
                    <a:r>
                      <a:rPr lang="en-US" altLang="zh-CN"/>
                      <a:t>100</a:t>
                    </a:r>
                    <a:r>
                      <a:t>%</a:t>
                    </a: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343386141425257"/>
                  <c:y val="0.547998568589126"/>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t>事业收入, </a:t>
                    </a:r>
                    <a:r>
                      <a:rPr lang="en-US" altLang="zh-CN"/>
                      <a:t>0</a:t>
                    </a:r>
                    <a:r>
                      <a:t>, </a:t>
                    </a:r>
                    <a:r>
                      <a:rPr lang="en-US" altLang="zh-CN"/>
                      <a:t>0</a:t>
                    </a:r>
                    <a:r>
                      <a:t>%</a:t>
                    </a: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2"/>
              <c:layout>
                <c:manualLayout>
                  <c:x val="0.224792387269879"/>
                  <c:y val="0.310630720350432"/>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t>经营收入,0, </a:t>
                    </a:r>
                    <a:r>
                      <a:rPr lang="en-US" altLang="zh-CN"/>
                      <a:t>0</a:t>
                    </a:r>
                    <a:r>
                      <a:t>%</a:t>
                    </a:r>
                  </a:p>
                </c:rich>
              </c:tx>
              <c:dLblPos val="bestFit"/>
              <c:showLegendKey val="0"/>
              <c:showVal val="1"/>
              <c:showCatName val="1"/>
              <c:showSerName val="0"/>
              <c:showPercent val="1"/>
              <c:showBubbleSize val="0"/>
              <c:extLst>
                <c:ext xmlns:c15="http://schemas.microsoft.com/office/drawing/2012/chart" uri="{CE6537A1-D6FC-4f65-9D91-7224C49458BB}">
                  <c15:layout/>
                </c:ext>
              </c:extLst>
            </c:dLbl>
            <c:dLbl>
              <c:idx val="3"/>
              <c:layout>
                <c:manualLayout>
                  <c:x val="0.169077107967559"/>
                  <c:y val="0.602216397256707"/>
                </c:manualLayout>
              </c:layout>
              <c:tx>
                <c:rich>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r>
                      <a:t>其他收入, 0, </a:t>
                    </a:r>
                    <a:r>
                      <a:rPr lang="en-US" altLang="zh-CN"/>
                      <a:t>0</a:t>
                    </a:r>
                    <a:r>
                      <a:t>%</a:t>
                    </a:r>
                  </a:p>
                </c:rich>
              </c:tx>
              <c:dLblPos val="bestFit"/>
              <c:showLegendKey val="0"/>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财政拨款收入</c:v>
                </c:pt>
                <c:pt idx="1">
                  <c:v>事业收入</c:v>
                </c:pt>
                <c:pt idx="2">
                  <c:v>经营收入</c:v>
                </c:pt>
                <c:pt idx="3">
                  <c:v>其他收入</c:v>
                </c:pt>
              </c:strCache>
            </c:strRef>
          </c:cat>
          <c:val>
            <c:numRef>
              <c:f>Sheet1!$B$2:$B$5</c:f>
              <c:numCache>
                <c:formatCode>General</c:formatCode>
                <c:ptCount val="4"/>
                <c:pt idx="0">
                  <c:v>461.12</c:v>
                </c:pt>
                <c:pt idx="1">
                  <c:v>0</c:v>
                </c:pt>
                <c:pt idx="2">
                  <c:v>0</c:v>
                </c:pt>
                <c:pt idx="3">
                  <c:v>0</c:v>
                </c:pt>
              </c:numCache>
            </c:numRef>
          </c:val>
        </c:ser>
        <c:dLbls>
          <c:showLegendKey val="0"/>
          <c:showVal val="1"/>
          <c:showCatName val="1"/>
          <c:showSerName val="0"/>
          <c:showPercent val="1"/>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spPr>
    <a:ln w="12700" cap="flat" cmpd="sng" algn="ctr">
      <a:noFill/>
      <a:prstDash val="solid"/>
      <a:round/>
    </a:ln>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2018年度支出</c:v>
                </c:pt>
              </c:strCache>
            </c:strRef>
          </c:tx>
          <c:explosion val="0"/>
          <c:dPt>
            <c:idx val="0"/>
            <c:bubble3D val="0"/>
          </c:dPt>
          <c:dPt>
            <c:idx val="1"/>
            <c:bubble3D val="0"/>
          </c:dPt>
          <c:dPt>
            <c:idx val="2"/>
            <c:bubble3D val="0"/>
          </c:dPt>
          <c:dPt>
            <c:idx val="3"/>
            <c:bubble3D val="0"/>
          </c:dPt>
          <c:dLbls>
            <c:dLbl>
              <c:idx val="0"/>
              <c:layout>
                <c:manualLayout>
                  <c:x val="-0.175378403887841"/>
                  <c:y val="-0.632863793587022"/>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1"/>
              <c:layout>
                <c:manualLayout>
                  <c:x val="0.170866702752168"/>
                  <c:y val="0.141645268097681"/>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2"/>
              <c:layout>
                <c:manualLayout>
                  <c:x val="0.186916726770212"/>
                  <c:y val="0.601034701609152"/>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3"/>
              <c:layout>
                <c:manualLayout>
                  <c:x val="-0.329452867745083"/>
                  <c:y val="0.41673041349983"/>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Sheet1!$A$2:$A$5</c:f>
              <c:strCache>
                <c:ptCount val="4"/>
                <c:pt idx="0">
                  <c:v>基本支出</c:v>
                </c:pt>
                <c:pt idx="1">
                  <c:v>项目支出</c:v>
                </c:pt>
                <c:pt idx="2">
                  <c:v>上缴上级支出</c:v>
                </c:pt>
                <c:pt idx="3">
                  <c:v>经营支出</c:v>
                </c:pt>
              </c:strCache>
            </c:strRef>
          </c:cat>
          <c:val>
            <c:numRef>
              <c:f>Sheet1!$B$2:$B$5</c:f>
              <c:numCache>
                <c:formatCode>General</c:formatCode>
                <c:ptCount val="4"/>
                <c:pt idx="0">
                  <c:v>518.1</c:v>
                </c:pt>
                <c:pt idx="1">
                  <c:v>0</c:v>
                </c:pt>
                <c:pt idx="2">
                  <c:v>0</c:v>
                </c:pt>
                <c:pt idx="3">
                  <c:v>0</c:v>
                </c:pt>
              </c:numCache>
            </c:numRef>
          </c:val>
        </c:ser>
        <c:dLbls>
          <c:showLegendKey val="0"/>
          <c:showVal val="1"/>
          <c:showCatName val="1"/>
          <c:showSerName val="0"/>
          <c:showPercent val="1"/>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spPr>
    <a:ln w="12700" cap="flat" cmpd="sng" algn="ctr">
      <a:noFill/>
      <a:prstDash val="solid"/>
      <a:round/>
    </a:ln>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2017-2018年财政拨款收支情况</c:v>
                </c:pt>
              </c:strCache>
            </c:strRef>
          </c:tx>
          <c:invertIfNegative val="0"/>
          <c:dLbls>
            <c:delete val="1"/>
          </c:dLbls>
          <c:cat>
            <c:strRef>
              <c:f>Sheet1!$A$2:$A$6</c:f>
              <c:strCache>
                <c:ptCount val="5"/>
                <c:pt idx="0">
                  <c:v>2018年收入</c:v>
                </c:pt>
                <c:pt idx="1">
                  <c:v>2017年收入</c:v>
                </c:pt>
                <c:pt idx="3">
                  <c:v>2018年支出</c:v>
                </c:pt>
                <c:pt idx="4">
                  <c:v>2017年支出</c:v>
                </c:pt>
              </c:strCache>
            </c:strRef>
          </c:cat>
          <c:val>
            <c:numRef>
              <c:f>Sheet1!$B$2:$B$6</c:f>
              <c:numCache>
                <c:formatCode>General</c:formatCode>
                <c:ptCount val="5"/>
                <c:pt idx="0">
                  <c:v>461.12</c:v>
                </c:pt>
                <c:pt idx="1">
                  <c:v>434.42</c:v>
                </c:pt>
                <c:pt idx="3">
                  <c:v>518.1</c:v>
                </c:pt>
                <c:pt idx="4">
                  <c:v>347.22</c:v>
                </c:pt>
              </c:numCache>
            </c:numRef>
          </c:val>
        </c:ser>
        <c:dLbls>
          <c:showLegendKey val="0"/>
          <c:showVal val="0"/>
          <c:showCatName val="0"/>
          <c:showSerName val="0"/>
          <c:showPercent val="0"/>
          <c:showBubbleSize val="0"/>
        </c:dLbls>
        <c:gapWidth val="150"/>
        <c:axId val="53459968"/>
        <c:axId val="53461760"/>
      </c:barChart>
      <c:catAx>
        <c:axId val="5345996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3461760"/>
        <c:crosses val="autoZero"/>
        <c:auto val="1"/>
        <c:lblAlgn val="ctr"/>
        <c:lblOffset val="100"/>
        <c:noMultiLvlLbl val="0"/>
      </c:catAx>
      <c:valAx>
        <c:axId val="53461760"/>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53459968"/>
        <c:crosses val="autoZero"/>
        <c:crossBetween val="between"/>
      </c:valAx>
    </c:plotArea>
    <c:plotVisOnly val="1"/>
    <c:dispBlanksAs val="gap"/>
    <c:showDLblsOverMax val="0"/>
  </c:chart>
  <c:spPr>
    <a:noFill/>
    <a:ln w="12700" cap="flat" cmpd="sng" algn="ctr">
      <a:noFill/>
      <a:prstDash val="solid"/>
      <a:round/>
    </a:ln>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barChart>
        <c:barDir val="col"/>
        <c:grouping val="clustered"/>
        <c:varyColors val="0"/>
        <c:ser>
          <c:idx val="0"/>
          <c:order val="0"/>
          <c:tx>
            <c:strRef>
              <c:f>Sheet1!$B$1</c:f>
              <c:strCache>
                <c:ptCount val="1"/>
                <c:pt idx="0">
                  <c:v>财政拨款收支预决算对比情况</c:v>
                </c:pt>
              </c:strCache>
            </c:strRef>
          </c:tx>
          <c:invertIfNegative val="0"/>
          <c:dLbls>
            <c:delete val="1"/>
          </c:dLbls>
          <c:cat>
            <c:strRef>
              <c:f>Sheet1!$A$2:$A$6</c:f>
              <c:strCache>
                <c:ptCount val="5"/>
                <c:pt idx="0">
                  <c:v>收入预算数</c:v>
                </c:pt>
                <c:pt idx="1">
                  <c:v>收入决算数</c:v>
                </c:pt>
                <c:pt idx="3">
                  <c:v>支出预算数</c:v>
                </c:pt>
                <c:pt idx="4">
                  <c:v>支出决算数</c:v>
                </c:pt>
              </c:strCache>
            </c:strRef>
          </c:cat>
          <c:val>
            <c:numRef>
              <c:f>Sheet1!$B$2:$B$6</c:f>
              <c:numCache>
                <c:formatCode>General</c:formatCode>
                <c:ptCount val="5"/>
                <c:pt idx="0">
                  <c:v>377.19</c:v>
                </c:pt>
                <c:pt idx="1">
                  <c:v>461.12</c:v>
                </c:pt>
                <c:pt idx="3">
                  <c:v>377.19</c:v>
                </c:pt>
                <c:pt idx="4">
                  <c:v>518.1</c:v>
                </c:pt>
              </c:numCache>
            </c:numRef>
          </c:val>
        </c:ser>
        <c:dLbls>
          <c:showLegendKey val="0"/>
          <c:showVal val="0"/>
          <c:showCatName val="0"/>
          <c:showSerName val="0"/>
          <c:showPercent val="0"/>
          <c:showBubbleSize val="0"/>
        </c:dLbls>
        <c:gapWidth val="150"/>
        <c:axId val="60919808"/>
        <c:axId val="60921344"/>
      </c:barChart>
      <c:catAx>
        <c:axId val="60919808"/>
        <c:scaling>
          <c:orientation val="minMax"/>
        </c:scaling>
        <c:delete val="0"/>
        <c:axPos val="b"/>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0921344"/>
        <c:crosses val="autoZero"/>
        <c:auto val="1"/>
        <c:lblAlgn val="ctr"/>
        <c:lblOffset val="100"/>
        <c:noMultiLvlLbl val="0"/>
      </c:catAx>
      <c:valAx>
        <c:axId val="60921344"/>
        <c:scaling>
          <c:orientation val="minMax"/>
        </c:scaling>
        <c:delete val="0"/>
        <c:axPos val="l"/>
        <c:majorGridlines/>
        <c:numFmt formatCode="General" sourceLinked="1"/>
        <c:majorTickMark val="out"/>
        <c:minorTickMark val="none"/>
        <c:tickLblPos val="nextTo"/>
        <c:txPr>
          <a:bodyPr rot="-6000000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crossAx val="60919808"/>
        <c:crosses val="autoZero"/>
        <c:crossBetween val="between"/>
      </c:valAx>
    </c:plotArea>
    <c:plotVisOnly val="1"/>
    <c:dispBlanksAs val="gap"/>
    <c:showDLblsOverMax val="0"/>
  </c:chart>
  <c:spPr>
    <a:noFill/>
    <a:ln w="12700" cap="flat" cmpd="sng" algn="ctr">
      <a:noFill/>
      <a:prstDash val="solid"/>
      <a:round/>
    </a:ln>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layout/>
      <c:overlay val="0"/>
      <c:txPr>
        <a:bodyPr rot="0" spcFirstLastPara="0" vertOverflow="ellipsis" vert="horz" wrap="square" anchor="ctr" anchorCtr="1"/>
        <a:lstStyle/>
        <a:p>
          <a:pPr>
            <a:defRPr lang="zh-CN" sz="1800" b="1" i="0" u="none" strike="noStrike" kern="1200" baseline="0">
              <a:solidFill>
                <a:schemeClr val="tx1"/>
              </a:solidFill>
              <a:latin typeface="+mn-lt"/>
              <a:ea typeface="+mn-ea"/>
              <a:cs typeface="+mn-cs"/>
            </a:defRPr>
          </a:pPr>
        </a:p>
      </c:txPr>
    </c:title>
    <c:autoTitleDeleted val="0"/>
    <c:plotArea>
      <c:layout/>
      <c:pieChart>
        <c:varyColors val="1"/>
        <c:ser>
          <c:idx val="0"/>
          <c:order val="0"/>
          <c:tx>
            <c:strRef>
              <c:f>Sheet1!$B$1</c:f>
              <c:strCache>
                <c:ptCount val="1"/>
                <c:pt idx="0">
                  <c:v>财政拨款支出决算结构（按功能分类）</c:v>
                </c:pt>
              </c:strCache>
            </c:strRef>
          </c:tx>
          <c:explosion val="0"/>
          <c:dPt>
            <c:idx val="0"/>
            <c:bubble3D val="0"/>
          </c:dPt>
          <c:dPt>
            <c:idx val="1"/>
            <c:bubble3D val="0"/>
          </c:dPt>
          <c:dPt>
            <c:idx val="2"/>
            <c:bubble3D val="0"/>
          </c:dPt>
          <c:dPt>
            <c:idx val="3"/>
            <c:bubble3D val="0"/>
          </c:dPt>
          <c:dPt>
            <c:idx val="4"/>
            <c:bubble3D val="0"/>
          </c:dPt>
          <c:dPt>
            <c:idx val="5"/>
            <c:bubble3D val="0"/>
          </c:dPt>
          <c:dPt>
            <c:idx val="6"/>
            <c:bubble3D val="0"/>
          </c:dPt>
          <c:dLbls>
            <c:dLbl>
              <c:idx val="0"/>
              <c:layout>
                <c:manualLayout>
                  <c:x val="0.143972445464983"/>
                  <c:y val="-0.0671313082247625"/>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1"/>
              <c:delete val="1"/>
            </c:dLbl>
            <c:dLbl>
              <c:idx val="2"/>
              <c:delete val="1"/>
            </c:dLbl>
            <c:dLbl>
              <c:idx val="3"/>
              <c:layout>
                <c:manualLayout>
                  <c:x val="-0.0977279782108317"/>
                  <c:y val="0.123898408828525"/>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5"/>
              <c:layout>
                <c:manualLayout>
                  <c:x val="-0.0713911963726651"/>
                  <c:y val="-5.58109606853058e-5"/>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dLbl>
              <c:idx val="6"/>
              <c:layout>
                <c:manualLayout>
                  <c:x val="0.147406403746692"/>
                  <c:y val="0.0309914293543162"/>
                </c:manualLayout>
              </c:layout>
              <c:dLblPos val="bestFit"/>
              <c:showLegendKey val="0"/>
              <c:showVal val="1"/>
              <c:showCatName val="1"/>
              <c:showSerName val="0"/>
              <c:showPercent val="1"/>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solidFill>
                    <a:latin typeface="+mn-lt"/>
                    <a:ea typeface="+mn-ea"/>
                    <a:cs typeface="+mn-cs"/>
                  </a:defRPr>
                </a:pPr>
              </a:p>
            </c:txPr>
            <c:dLblPos val="bestFit"/>
            <c:showLegendKey val="0"/>
            <c:showVal val="1"/>
            <c:showCatName val="1"/>
            <c:showSerName val="0"/>
            <c:showPercent val="1"/>
            <c:showBubbleSize val="0"/>
            <c:showLeaderLines val="1"/>
            <c:extLst>
              <c:ext xmlns:c15="http://schemas.microsoft.com/office/drawing/2012/chart" uri="{CE6537A1-D6FC-4f65-9D91-7224C49458BB}">
                <c15:layout/>
                <c15:showLeaderLines val="1"/>
                <c15:leaderLines/>
              </c:ext>
            </c:extLst>
          </c:dLbls>
          <c:cat>
            <c:strRef>
              <c:f>Sheet1!$A$2:$A$8</c:f>
              <c:strCache>
                <c:ptCount val="7"/>
                <c:pt idx="0">
                  <c:v>一般公共服务支出</c:v>
                </c:pt>
                <c:pt idx="3">
                  <c:v>医疗卫生与计划生育支出</c:v>
                </c:pt>
                <c:pt idx="5">
                  <c:v>住房保障支出</c:v>
                </c:pt>
                <c:pt idx="6">
                  <c:v>社会保障和就业支出</c:v>
                </c:pt>
              </c:strCache>
            </c:strRef>
          </c:cat>
          <c:val>
            <c:numRef>
              <c:f>Sheet1!$B$2:$B$8</c:f>
              <c:numCache>
                <c:formatCode>General</c:formatCode>
                <c:ptCount val="7"/>
                <c:pt idx="0">
                  <c:v>450.55</c:v>
                </c:pt>
                <c:pt idx="1">
                  <c:v>0</c:v>
                </c:pt>
                <c:pt idx="2">
                  <c:v>0</c:v>
                </c:pt>
                <c:pt idx="3">
                  <c:v>9.22</c:v>
                </c:pt>
                <c:pt idx="5">
                  <c:v>18.15</c:v>
                </c:pt>
                <c:pt idx="6">
                  <c:v>40.17</c:v>
                </c:pt>
              </c:numCache>
            </c:numRef>
          </c:val>
        </c:ser>
        <c:dLbls>
          <c:showLegendKey val="0"/>
          <c:showVal val="1"/>
          <c:showCatName val="1"/>
          <c:showSerName val="0"/>
          <c:showPercent val="1"/>
          <c:showBubbleSize val="0"/>
          <c:showLeaderLines val="1"/>
        </c:dLbls>
        <c:firstSliceAng val="15"/>
      </c:pieChart>
      <c:spPr>
        <a:noFill/>
        <a:ln>
          <a:noFill/>
        </a:ln>
        <a:effectLst/>
      </c:spPr>
    </c:plotArea>
    <c:legend>
      <c:legendPos val="r"/>
      <c:layout/>
      <c:overlay val="0"/>
      <c:txPr>
        <a:bodyPr rot="0" spcFirstLastPara="0" vertOverflow="ellipsis" vert="horz" wrap="square" anchor="ctr" anchorCtr="1"/>
        <a:lstStyle/>
        <a:p>
          <a:pPr>
            <a:defRPr lang="zh-CN" sz="1000" b="0" i="0" u="none" strike="noStrike" kern="1200" baseline="0">
              <a:solidFill>
                <a:schemeClr val="tx1"/>
              </a:solidFill>
              <a:latin typeface="+mn-lt"/>
              <a:ea typeface="+mn-ea"/>
              <a:cs typeface="+mn-cs"/>
            </a:defRPr>
          </a:pPr>
        </a:p>
      </c:txPr>
    </c:legend>
    <c:plotVisOnly val="1"/>
    <c:dispBlanksAs val="zero"/>
    <c:showDLblsOverMax val="0"/>
  </c:chart>
  <c:spPr>
    <a:ln w="12700" cap="flat" cmpd="sng" algn="ctr">
      <a:noFill/>
      <a:prstDash val="solid"/>
      <a:round/>
    </a:ln>
  </c:spPr>
  <c:txPr>
    <a:bodyPr/>
    <a:lstStyle/>
    <a:p>
      <a:pPr>
        <a:defRPr lang="zh-CN"/>
      </a:pPr>
    </a:p>
  </c:txPr>
  <c:externalData r:id="rId1">
    <c:autoUpdate val="0"/>
  </c:externalData>
</c:chartSpace>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2">
      <a:majorFont>
        <a:latin typeface="Calibri"/>
        <a:ea typeface=""/>
        <a:cs typeface=""/>
        <a:font script="Jpan" typeface="HGｺﾞｼｯｸM"/>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ahoma"/>
        <a:font script="Uigh" typeface="Microsoft Uighur"/>
        <a:font script="Geor" typeface="Sylfaen"/>
      </a:majorFont>
      <a:minorFont>
        <a:latin typeface="Cambria"/>
        <a:ea typeface=""/>
        <a:cs typeface=""/>
        <a:font script="Jpan" typeface="HG明朝B"/>
        <a:font script="Hang" typeface="맑은 고딕"/>
        <a:font script="Hans" typeface="黑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inorFont>
    </a:fontScheme>
    <a:fmtScheme name="凤舞九天">
      <a:fillStyleLst>
        <a:solidFill>
          <a:schemeClr val="phClr">
            <a:tint val="100000"/>
            <a:shade val="100000"/>
            <a:hueMod val="100000"/>
            <a:satMod val="100000"/>
          </a:schemeClr>
        </a:solidFill>
        <a:gradFill rotWithShape="1">
          <a:gsLst>
            <a:gs pos="0">
              <a:schemeClr val="phClr">
                <a:tint val="65000"/>
                <a:satMod val="180000"/>
              </a:schemeClr>
            </a:gs>
            <a:gs pos="50000">
              <a:schemeClr val="phClr">
                <a:tint val="40000"/>
                <a:satMod val="175000"/>
              </a:schemeClr>
            </a:gs>
            <a:gs pos="100000">
              <a:schemeClr val="phClr">
                <a:tint val="65000"/>
                <a:satMod val="180000"/>
              </a:schemeClr>
            </a:gs>
          </a:gsLst>
          <a:lin ang="0" scaled="1"/>
        </a:gradFill>
        <a:gradFill rotWithShape="1">
          <a:gsLst>
            <a:gs pos="0">
              <a:schemeClr val="phClr">
                <a:shade val="38000"/>
                <a:satMod val="150000"/>
              </a:schemeClr>
            </a:gs>
            <a:gs pos="50000">
              <a:schemeClr val="phClr">
                <a:shade val="100000"/>
                <a:satMod val="100000"/>
              </a:schemeClr>
            </a:gs>
            <a:gs pos="100000">
              <a:schemeClr val="phClr">
                <a:shade val="38000"/>
                <a:satMod val="150000"/>
              </a:schemeClr>
            </a:gs>
          </a:gsLst>
          <a:lin ang="0" scaled="1"/>
        </a:gradFill>
      </a:fillStyleLst>
      <a:lnStyleLst>
        <a:ln w="12700" cap="flat" cmpd="sng" algn="ctr">
          <a:solidFill>
            <a:schemeClr val="phClr"/>
          </a:solidFill>
          <a:prstDash val="solid"/>
        </a:ln>
        <a:ln w="25400" cap="flat" cmpd="sng" algn="ctr">
          <a:solidFill>
            <a:schemeClr val="phClr"/>
          </a:solidFill>
          <a:prstDash val="solid"/>
        </a:ln>
        <a:ln w="38100" cap="flat" cmpd="dbl" algn="ctr">
          <a:solidFill>
            <a:schemeClr val="phClr"/>
          </a:solidFill>
          <a:prstDash val="solid"/>
        </a:ln>
      </a:lnStyleLst>
      <a:effectStyleLst>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effectStyle>
        <a:effectStyle>
          <a:effectLst>
            <a:outerShdw blurRad="190500" dist="78600" dir="2700000" rotWithShape="0">
              <a:srgbClr val="000000">
                <a:alpha val="35500"/>
              </a:srgbClr>
            </a:outerShdw>
          </a:effectLst>
          <a:scene3d>
            <a:camera prst="orthographicFront" fov="0">
              <a:rot lat="0" lon="0" rev="0"/>
            </a:camera>
            <a:lightRig rig="soft" dir="tl">
              <a:rot lat="0" lon="0" rev="20100000"/>
            </a:lightRig>
          </a:scene3d>
          <a:sp3d>
            <a:bevelT w="50800" h="508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1026"/>
    <customShpInfo spid="_x0000_s1028"/>
    <customShpInfo spid="_x0000_s1029"/>
    <customShpInfo spid="_x0000_s1027"/>
    <customShpInfo spid="_x0000_s1031"/>
    <customShpInfo spid="_x0000_s1032"/>
    <customShpInfo spid="_x0000_s1030"/>
    <customShpInfo spid="_x0000_s1033"/>
    <customShpInfo spid="_x0000_s1035"/>
    <customShpInfo spid="_x0000_s1036"/>
    <customShpInfo spid="_x0000_s1034"/>
    <customShpInfo spid="_x0000_s1037"/>
    <customShpInfo spid="_x0000_s1039"/>
    <customShpInfo spid="_x0000_s1040"/>
    <customShpInfo spid="_x0000_s1038"/>
    <customShpInfo spid="_x0000_s1042"/>
    <customShpInfo spid="_x0000_s1043"/>
    <customShpInfo spid="_x0000_s1041"/>
    <customShpInfo spid="_x0000_s1045"/>
    <customShpInfo spid="_x0000_s1046"/>
    <customShpInfo spid="_x0000_s1044"/>
    <customShpInfo spid="_x0000_s1048"/>
    <customShpInfo spid="_x0000_s1049"/>
    <customShpInfo spid="_x0000_s1047"/>
    <customShpInfo spid="_x0000_s1051"/>
    <customShpInfo spid="_x0000_s1052"/>
    <customShpInfo spid="_x0000_s1050"/>
    <customShpInfo spid="_x0000_s1054"/>
    <customShpInfo spid="_x0000_s1055"/>
    <customShpInfo spid="_x0000_s1053"/>
    <customShpInfo spid="_x0000_s1057"/>
    <customShpInfo spid="_x0000_s1058"/>
    <customShpInfo spid="_x0000_s1056"/>
    <customShpInfo spid="_x0000_s1060"/>
    <customShpInfo spid="_x0000_s1061"/>
    <customShpInfo spid="_x0000_s1059"/>
    <customShpInfo spid="_x0000_s1063"/>
    <customShpInfo spid="_x0000_s1064"/>
    <customShpInfo spid="_x0000_s1062"/>
    <customShpInfo spid="_x0000_s1066"/>
    <customShpInfo spid="_x0000_s1067"/>
    <customShpInfo spid="_x0000_s1065"/>
    <customShpInfo spid="_x0000_s1068"/>
    <customShpInfo spid="_x0000_s1070"/>
    <customShpInfo spid="_x0000_s1071"/>
    <customShpInfo spid="_x0000_s1069"/>
    <customShpInfo spid="_x0000_s1097"/>
    <customShpInfo spid="_x0000_s1098"/>
    <customShpInfo spid="_x0000_s1096"/>
    <customShpInfo spid="_x0000_s1100"/>
    <customShpInfo spid="_x0000_s1101"/>
    <customShpInfo spid="_x0000_s1099"/>
    <customShpInfo spid="_x0000_s1103"/>
    <customShpInfo spid="_x0000_s1104"/>
    <customShpInfo spid="_x0000_s1102"/>
    <customShpInfo spid="_x0000_s1106"/>
    <customShpInfo spid="_x0000_s1107"/>
    <customShpInfo spid="_x0000_s1105"/>
    <customShpInfo spid="_x0000_s1112"/>
    <customShpInfo spid="_x0000_s1113"/>
    <customShpInfo spid="_x0000_s1111"/>
    <customShpInfo spid="_x0000_s1114"/>
    <customShpInfo spid="_x0000_s1116"/>
    <customShpInfo spid="_x0000_s1117"/>
    <customShpInfo spid="_x0000_s1115"/>
    <customShpInfo spid="_x0000_s1119"/>
    <customShpInfo spid="_x0000_s1120"/>
    <customShpInfo spid="_x0000_s1118"/>
    <customShpInfo spid="_x0000_s1122"/>
    <customShpInfo spid="_x0000_s1123"/>
    <customShpInfo spid="_x0000_s1121"/>
  </customShpExts>
</s:customData>
</file>

<file path=customXml/item2.xml><?xml version="1.0" encoding="utf-8"?>
<CoverPageProperties xmlns="http://schemas.microsoft.com/office/2006/coverPageProps">
  <PublishDate>2017</PublishDate>
  <Abstract/>
  <CompanyAddress/>
  <CompanyPhone/>
  <CompanyFax/>
  <CompanyEmail/>
</CoverPageProperties>
</file>

<file path=customXml/item3.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55AF091B-3C7A-41E3-B477-F2FDAA23CFDA}">
  <ds:schemaRefs/>
</ds:datastoreItem>
</file>

<file path=customXml/itemProps3.xml><?xml version="1.0" encoding="utf-8"?>
<ds:datastoreItem xmlns:ds="http://schemas.openxmlformats.org/officeDocument/2006/customXml" ds:itemID="{8FBF1F16-6523-47AA-8550-4FAF0AF2785F}">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30</Pages>
  <Words>1670</Words>
  <Characters>9519</Characters>
  <Lines>79</Lines>
  <Paragraphs>22</Paragraphs>
  <TotalTime>3</TotalTime>
  <ScaleCrop>false</ScaleCrop>
  <LinksUpToDate>false</LinksUpToDate>
  <CharactersWithSpaces>11167</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2019-10-29T03:49:00Z</dcterms:created>
  <dc:creator>User</dc:creator>
  <cp:lastModifiedBy>Desdemo</cp:lastModifiedBy>
  <cp:lastPrinted>2019-08-02T01:01:00Z</cp:lastPrinted>
  <dcterms:modified xsi:type="dcterms:W3CDTF">2023-05-09T07:44:02Z</dcterms:modified>
  <dc:subject>石家庄市xxx部门</dc:subject>
  <dc:title>2017年度部门决算</dc:title>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FBEB2BF07F2C45BC8FBC776E2C75FF7B_12</vt:lpwstr>
  </property>
</Properties>
</file>